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3861" w14:textId="4D9ED1F4" w:rsidR="00996152" w:rsidRPr="00996152" w:rsidRDefault="00996152" w:rsidP="00996152">
      <w:pPr>
        <w:jc w:val="center"/>
        <w:rPr>
          <w:rFonts w:ascii="Modern Love Grunge" w:hAnsi="Modern Love Grunge"/>
          <w:color w:val="70AD47" w:themeColor="accent6"/>
        </w:rPr>
      </w:pPr>
      <w:r w:rsidRPr="00996152">
        <w:rPr>
          <w:rFonts w:ascii="Modern Love Grunge" w:hAnsi="Modern Love Grunge"/>
          <w:color w:val="70AD47" w:themeColor="accent6"/>
        </w:rPr>
        <w:t>Green Sparks</w:t>
      </w:r>
    </w:p>
    <w:p w14:paraId="69184CBF" w14:textId="4997583E" w:rsidR="00996152" w:rsidRPr="00996152" w:rsidRDefault="00996152" w:rsidP="00996152">
      <w:pPr>
        <w:jc w:val="center"/>
        <w:rPr>
          <w:b/>
          <w:bCs/>
          <w:u w:val="single"/>
        </w:rPr>
      </w:pPr>
      <w:r w:rsidRPr="00996152">
        <w:rPr>
          <w:b/>
          <w:bCs/>
          <w:u w:val="single"/>
        </w:rPr>
        <w:t>Safer Recruitment Policy</w:t>
      </w:r>
    </w:p>
    <w:p w14:paraId="5C427029" w14:textId="77777777" w:rsidR="00996152" w:rsidRDefault="00996152"/>
    <w:tbl>
      <w:tblPr>
        <w:tblStyle w:val="TableGrid"/>
        <w:tblW w:w="9021" w:type="dxa"/>
        <w:tblInd w:w="-5" w:type="dxa"/>
        <w:tblLook w:val="04A0" w:firstRow="1" w:lastRow="0" w:firstColumn="1" w:lastColumn="0" w:noHBand="0" w:noVBand="1"/>
      </w:tblPr>
      <w:tblGrid>
        <w:gridCol w:w="1485"/>
        <w:gridCol w:w="1597"/>
        <w:gridCol w:w="2242"/>
        <w:gridCol w:w="1938"/>
        <w:gridCol w:w="1759"/>
      </w:tblGrid>
      <w:tr w:rsidR="00F45CBD" w:rsidRPr="007E3262" w14:paraId="1D4D8A57" w14:textId="77777777" w:rsidTr="003131FC">
        <w:tc>
          <w:tcPr>
            <w:tcW w:w="1485" w:type="dxa"/>
          </w:tcPr>
          <w:p w14:paraId="5295A7C9" w14:textId="77777777" w:rsidR="00F45CBD" w:rsidRPr="007E3262" w:rsidRDefault="00F45CBD" w:rsidP="003131FC">
            <w:pPr>
              <w:jc w:val="both"/>
              <w:rPr>
                <w:rFonts w:ascii="Arial" w:hAnsi="Arial"/>
              </w:rPr>
            </w:pPr>
            <w:r w:rsidRPr="007E3262">
              <w:rPr>
                <w:rFonts w:ascii="Arial" w:hAnsi="Arial"/>
              </w:rPr>
              <w:t>Version</w:t>
            </w:r>
          </w:p>
        </w:tc>
        <w:tc>
          <w:tcPr>
            <w:tcW w:w="1597" w:type="dxa"/>
          </w:tcPr>
          <w:p w14:paraId="5252BC6F" w14:textId="77777777" w:rsidR="00F45CBD" w:rsidRPr="007E3262" w:rsidRDefault="00F45CBD" w:rsidP="003131FC">
            <w:pPr>
              <w:jc w:val="both"/>
              <w:rPr>
                <w:rFonts w:ascii="Arial" w:hAnsi="Arial"/>
              </w:rPr>
            </w:pPr>
            <w:r w:rsidRPr="007E3262">
              <w:rPr>
                <w:rFonts w:ascii="Arial" w:hAnsi="Arial"/>
              </w:rPr>
              <w:t>Date</w:t>
            </w:r>
          </w:p>
        </w:tc>
        <w:tc>
          <w:tcPr>
            <w:tcW w:w="2242" w:type="dxa"/>
          </w:tcPr>
          <w:p w14:paraId="4B13D62D" w14:textId="77777777" w:rsidR="00F45CBD" w:rsidRPr="007E3262" w:rsidRDefault="00F45CBD" w:rsidP="003131FC">
            <w:pPr>
              <w:jc w:val="both"/>
              <w:rPr>
                <w:rFonts w:ascii="Arial" w:hAnsi="Arial"/>
              </w:rPr>
            </w:pPr>
            <w:r>
              <w:rPr>
                <w:rFonts w:ascii="Arial" w:hAnsi="Arial"/>
              </w:rPr>
              <w:t>Written/</w:t>
            </w:r>
            <w:r w:rsidRPr="007E3262">
              <w:rPr>
                <w:rFonts w:ascii="Arial" w:hAnsi="Arial"/>
              </w:rPr>
              <w:t>Amended by</w:t>
            </w:r>
          </w:p>
        </w:tc>
        <w:tc>
          <w:tcPr>
            <w:tcW w:w="1938" w:type="dxa"/>
          </w:tcPr>
          <w:p w14:paraId="530C4CBF" w14:textId="77777777" w:rsidR="00F45CBD" w:rsidRPr="007E3262" w:rsidRDefault="00F45CBD" w:rsidP="003131FC">
            <w:pPr>
              <w:jc w:val="both"/>
              <w:rPr>
                <w:rFonts w:ascii="Arial" w:hAnsi="Arial"/>
              </w:rPr>
            </w:pPr>
            <w:r w:rsidRPr="007E3262">
              <w:rPr>
                <w:rFonts w:ascii="Arial" w:hAnsi="Arial"/>
              </w:rPr>
              <w:t>Recipients</w:t>
            </w:r>
          </w:p>
        </w:tc>
        <w:tc>
          <w:tcPr>
            <w:tcW w:w="1759" w:type="dxa"/>
          </w:tcPr>
          <w:p w14:paraId="19E91168" w14:textId="77777777" w:rsidR="00F45CBD" w:rsidRPr="007E3262" w:rsidRDefault="00F45CBD" w:rsidP="003131FC">
            <w:pPr>
              <w:jc w:val="both"/>
              <w:rPr>
                <w:rFonts w:ascii="Arial" w:hAnsi="Arial"/>
              </w:rPr>
            </w:pPr>
            <w:r>
              <w:rPr>
                <w:rFonts w:ascii="Arial" w:hAnsi="Arial"/>
              </w:rPr>
              <w:t>Review Due No Later Than</w:t>
            </w:r>
          </w:p>
        </w:tc>
      </w:tr>
      <w:tr w:rsidR="00F45CBD" w:rsidRPr="007E3262" w14:paraId="5A7F3DF4" w14:textId="77777777" w:rsidTr="003131FC">
        <w:tc>
          <w:tcPr>
            <w:tcW w:w="1485" w:type="dxa"/>
          </w:tcPr>
          <w:p w14:paraId="42C0F0FD" w14:textId="77777777" w:rsidR="00F45CBD" w:rsidRPr="007E3262" w:rsidRDefault="00F45CBD" w:rsidP="003131FC">
            <w:pPr>
              <w:jc w:val="both"/>
              <w:rPr>
                <w:rFonts w:ascii="Arial" w:hAnsi="Arial"/>
              </w:rPr>
            </w:pPr>
            <w:r w:rsidRPr="007E3262">
              <w:rPr>
                <w:rFonts w:ascii="Arial" w:hAnsi="Arial"/>
              </w:rPr>
              <w:t>1.0</w:t>
            </w:r>
          </w:p>
        </w:tc>
        <w:tc>
          <w:tcPr>
            <w:tcW w:w="1597" w:type="dxa"/>
          </w:tcPr>
          <w:p w14:paraId="7EE9FB63" w14:textId="77777777" w:rsidR="00F45CBD" w:rsidRPr="007E3262" w:rsidRDefault="00F45CBD" w:rsidP="003131FC">
            <w:pPr>
              <w:jc w:val="both"/>
              <w:rPr>
                <w:rFonts w:ascii="Arial" w:hAnsi="Arial"/>
              </w:rPr>
            </w:pPr>
            <w:r w:rsidRPr="007E3262">
              <w:rPr>
                <w:rFonts w:ascii="Arial" w:hAnsi="Arial"/>
              </w:rPr>
              <w:t>26/01/2023</w:t>
            </w:r>
          </w:p>
        </w:tc>
        <w:tc>
          <w:tcPr>
            <w:tcW w:w="2242" w:type="dxa"/>
          </w:tcPr>
          <w:p w14:paraId="73899846" w14:textId="77777777" w:rsidR="00F45CBD" w:rsidRDefault="00F45CBD" w:rsidP="003131FC">
            <w:pPr>
              <w:jc w:val="both"/>
              <w:rPr>
                <w:rFonts w:ascii="Arial" w:hAnsi="Arial"/>
              </w:rPr>
            </w:pPr>
            <w:r w:rsidRPr="007E3262">
              <w:rPr>
                <w:rFonts w:ascii="Arial" w:hAnsi="Arial"/>
              </w:rPr>
              <w:t>Naomi Bush, Director</w:t>
            </w:r>
          </w:p>
          <w:p w14:paraId="237EB965" w14:textId="36C613F8" w:rsidR="001C6D9B" w:rsidRDefault="001C6D9B" w:rsidP="003131FC">
            <w:pPr>
              <w:jc w:val="both"/>
              <w:rPr>
                <w:rFonts w:ascii="Arial" w:hAnsi="Arial"/>
              </w:rPr>
            </w:pPr>
            <w:r>
              <w:rPr>
                <w:rFonts w:ascii="Arial" w:hAnsi="Arial"/>
                <w:noProof/>
              </w:rPr>
              <w:drawing>
                <wp:inline distT="0" distB="0" distL="0" distR="0" wp14:anchorId="49A18220" wp14:editId="25BF4BA7">
                  <wp:extent cx="774065" cy="359410"/>
                  <wp:effectExtent l="0" t="0" r="6985" b="2540"/>
                  <wp:docPr id="15153448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p w14:paraId="715E113A" w14:textId="77777777" w:rsidR="001C6D9B" w:rsidRPr="007E3262" w:rsidRDefault="001C6D9B" w:rsidP="003131FC">
            <w:pPr>
              <w:jc w:val="both"/>
              <w:rPr>
                <w:rFonts w:ascii="Arial" w:hAnsi="Arial"/>
              </w:rPr>
            </w:pPr>
          </w:p>
        </w:tc>
        <w:tc>
          <w:tcPr>
            <w:tcW w:w="1938" w:type="dxa"/>
          </w:tcPr>
          <w:p w14:paraId="40C7DF79" w14:textId="77777777" w:rsidR="00F45CBD" w:rsidRPr="007E3262" w:rsidRDefault="00F45CBD" w:rsidP="003131FC">
            <w:pPr>
              <w:jc w:val="both"/>
              <w:rPr>
                <w:rFonts w:ascii="Arial" w:hAnsi="Arial"/>
              </w:rPr>
            </w:pPr>
            <w:r w:rsidRPr="007E3262">
              <w:rPr>
                <w:rFonts w:ascii="Arial" w:hAnsi="Arial"/>
              </w:rPr>
              <w:t xml:space="preserve">All Green Sparks staff </w:t>
            </w:r>
          </w:p>
        </w:tc>
        <w:tc>
          <w:tcPr>
            <w:tcW w:w="1759" w:type="dxa"/>
          </w:tcPr>
          <w:p w14:paraId="4ED4F31B" w14:textId="77777777" w:rsidR="00F45CBD" w:rsidRPr="007E3262" w:rsidRDefault="00F45CBD" w:rsidP="003131FC">
            <w:pPr>
              <w:jc w:val="both"/>
              <w:rPr>
                <w:rFonts w:ascii="Arial" w:hAnsi="Arial"/>
              </w:rPr>
            </w:pPr>
            <w:r>
              <w:rPr>
                <w:rFonts w:ascii="Arial" w:hAnsi="Arial"/>
              </w:rPr>
              <w:t>19/01/2024</w:t>
            </w:r>
          </w:p>
        </w:tc>
      </w:tr>
      <w:tr w:rsidR="009D1048" w:rsidRPr="007E3262" w14:paraId="2DD80B47" w14:textId="77777777" w:rsidTr="003131FC">
        <w:tc>
          <w:tcPr>
            <w:tcW w:w="1485" w:type="dxa"/>
          </w:tcPr>
          <w:p w14:paraId="2FBF0B82" w14:textId="0D952C41" w:rsidR="009D1048" w:rsidRDefault="009D1048" w:rsidP="003131FC">
            <w:pPr>
              <w:jc w:val="both"/>
              <w:rPr>
                <w:rFonts w:ascii="Arial" w:hAnsi="Arial"/>
              </w:rPr>
            </w:pPr>
            <w:r>
              <w:rPr>
                <w:rFonts w:ascii="Arial" w:hAnsi="Arial"/>
              </w:rPr>
              <w:t>1.</w:t>
            </w:r>
            <w:r w:rsidR="002B29F0">
              <w:rPr>
                <w:rFonts w:ascii="Arial" w:hAnsi="Arial"/>
              </w:rPr>
              <w:t>0</w:t>
            </w:r>
          </w:p>
          <w:p w14:paraId="50B59E96" w14:textId="5C51BE8B" w:rsidR="005D014F" w:rsidRPr="007E3262" w:rsidRDefault="005D014F" w:rsidP="003131FC">
            <w:pPr>
              <w:jc w:val="both"/>
              <w:rPr>
                <w:rFonts w:ascii="Arial" w:hAnsi="Arial"/>
              </w:rPr>
            </w:pPr>
            <w:r>
              <w:rPr>
                <w:rFonts w:ascii="Arial" w:hAnsi="Arial"/>
              </w:rPr>
              <w:t>Reviewed with no changes made</w:t>
            </w:r>
          </w:p>
        </w:tc>
        <w:tc>
          <w:tcPr>
            <w:tcW w:w="1597" w:type="dxa"/>
          </w:tcPr>
          <w:p w14:paraId="6291C485" w14:textId="012942AE" w:rsidR="009D1048" w:rsidRPr="007E3262" w:rsidRDefault="009D1048" w:rsidP="003131FC">
            <w:pPr>
              <w:jc w:val="both"/>
              <w:rPr>
                <w:rFonts w:ascii="Arial" w:hAnsi="Arial"/>
              </w:rPr>
            </w:pPr>
            <w:r>
              <w:rPr>
                <w:rFonts w:ascii="Arial" w:hAnsi="Arial"/>
              </w:rPr>
              <w:t>11/01/2024</w:t>
            </w:r>
          </w:p>
        </w:tc>
        <w:tc>
          <w:tcPr>
            <w:tcW w:w="2242" w:type="dxa"/>
          </w:tcPr>
          <w:p w14:paraId="58126676" w14:textId="77777777" w:rsidR="009D1048" w:rsidRDefault="009D1048" w:rsidP="003131FC">
            <w:pPr>
              <w:jc w:val="both"/>
              <w:rPr>
                <w:rFonts w:ascii="Arial" w:hAnsi="Arial"/>
              </w:rPr>
            </w:pPr>
            <w:r>
              <w:rPr>
                <w:rFonts w:ascii="Arial" w:hAnsi="Arial"/>
              </w:rPr>
              <w:t>Naomi Bush, Director</w:t>
            </w:r>
          </w:p>
          <w:p w14:paraId="0D2D0EF7" w14:textId="07358BBD" w:rsidR="001C6D9B" w:rsidRPr="007E3262" w:rsidRDefault="001C6D9B" w:rsidP="003131FC">
            <w:pPr>
              <w:jc w:val="both"/>
              <w:rPr>
                <w:rFonts w:ascii="Arial" w:hAnsi="Arial"/>
              </w:rPr>
            </w:pPr>
            <w:r>
              <w:rPr>
                <w:rFonts w:ascii="Arial" w:hAnsi="Arial"/>
                <w:noProof/>
              </w:rPr>
              <w:drawing>
                <wp:inline distT="0" distB="0" distL="0" distR="0" wp14:anchorId="1E622D6D" wp14:editId="66A5F1AE">
                  <wp:extent cx="774065" cy="359410"/>
                  <wp:effectExtent l="0" t="0" r="6985" b="2540"/>
                  <wp:docPr id="344713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14A3DBBF" w14:textId="4EACE35B" w:rsidR="009D1048" w:rsidRPr="007E3262" w:rsidRDefault="009D1048" w:rsidP="003131FC">
            <w:pPr>
              <w:jc w:val="both"/>
              <w:rPr>
                <w:rFonts w:ascii="Arial" w:hAnsi="Arial"/>
              </w:rPr>
            </w:pPr>
            <w:r>
              <w:rPr>
                <w:rFonts w:ascii="Arial" w:hAnsi="Arial"/>
              </w:rPr>
              <w:t>All Green Sparks staff</w:t>
            </w:r>
          </w:p>
        </w:tc>
        <w:tc>
          <w:tcPr>
            <w:tcW w:w="1759" w:type="dxa"/>
          </w:tcPr>
          <w:p w14:paraId="6D31E2D6" w14:textId="7F123713" w:rsidR="009D1048" w:rsidRDefault="00B60135" w:rsidP="003131FC">
            <w:pPr>
              <w:jc w:val="both"/>
              <w:rPr>
                <w:rFonts w:ascii="Arial" w:hAnsi="Arial"/>
              </w:rPr>
            </w:pPr>
            <w:r>
              <w:rPr>
                <w:rFonts w:ascii="Arial" w:hAnsi="Arial"/>
              </w:rPr>
              <w:t>08/01/2</w:t>
            </w:r>
            <w:r w:rsidR="00947434">
              <w:rPr>
                <w:rFonts w:ascii="Arial" w:hAnsi="Arial"/>
              </w:rPr>
              <w:t>02</w:t>
            </w:r>
            <w:r>
              <w:rPr>
                <w:rFonts w:ascii="Arial" w:hAnsi="Arial"/>
              </w:rPr>
              <w:t>4</w:t>
            </w:r>
          </w:p>
        </w:tc>
      </w:tr>
      <w:tr w:rsidR="002B29F0" w:rsidRPr="007E3262" w14:paraId="395342DF" w14:textId="77777777" w:rsidTr="003131FC">
        <w:tc>
          <w:tcPr>
            <w:tcW w:w="1485" w:type="dxa"/>
          </w:tcPr>
          <w:p w14:paraId="73CD1A1B" w14:textId="77777777" w:rsidR="002B29F0" w:rsidRDefault="002B29F0" w:rsidP="003131FC">
            <w:pPr>
              <w:jc w:val="both"/>
              <w:rPr>
                <w:rFonts w:ascii="Arial" w:hAnsi="Arial"/>
              </w:rPr>
            </w:pPr>
            <w:r>
              <w:rPr>
                <w:rFonts w:ascii="Arial" w:hAnsi="Arial"/>
              </w:rPr>
              <w:t>1.0</w:t>
            </w:r>
          </w:p>
          <w:p w14:paraId="477DEBDD" w14:textId="71220C54" w:rsidR="002B29F0" w:rsidRDefault="002B29F0" w:rsidP="003131FC">
            <w:pPr>
              <w:jc w:val="both"/>
              <w:rPr>
                <w:rFonts w:ascii="Arial" w:hAnsi="Arial"/>
              </w:rPr>
            </w:pPr>
            <w:r>
              <w:rPr>
                <w:rFonts w:ascii="Arial" w:hAnsi="Arial"/>
              </w:rPr>
              <w:t>Reviewed</w:t>
            </w:r>
            <w:r w:rsidR="00C82828">
              <w:rPr>
                <w:rFonts w:ascii="Arial" w:hAnsi="Arial"/>
              </w:rPr>
              <w:t xml:space="preserve"> with no changes made</w:t>
            </w:r>
          </w:p>
        </w:tc>
        <w:tc>
          <w:tcPr>
            <w:tcW w:w="1597" w:type="dxa"/>
          </w:tcPr>
          <w:p w14:paraId="44CE4883" w14:textId="4C54FBCF" w:rsidR="002B29F0" w:rsidRDefault="00C0125B" w:rsidP="003131FC">
            <w:pPr>
              <w:jc w:val="both"/>
              <w:rPr>
                <w:rFonts w:ascii="Arial" w:hAnsi="Arial"/>
              </w:rPr>
            </w:pPr>
            <w:r>
              <w:rPr>
                <w:rFonts w:ascii="Arial" w:hAnsi="Arial"/>
              </w:rPr>
              <w:t>06/01/2025</w:t>
            </w:r>
          </w:p>
        </w:tc>
        <w:tc>
          <w:tcPr>
            <w:tcW w:w="2242" w:type="dxa"/>
          </w:tcPr>
          <w:p w14:paraId="0B5CE5E9" w14:textId="77777777" w:rsidR="002B29F0" w:rsidRDefault="00C0125B" w:rsidP="003131FC">
            <w:pPr>
              <w:jc w:val="both"/>
              <w:rPr>
                <w:rFonts w:ascii="Arial" w:hAnsi="Arial"/>
              </w:rPr>
            </w:pPr>
            <w:r>
              <w:rPr>
                <w:rFonts w:ascii="Arial" w:hAnsi="Arial"/>
              </w:rPr>
              <w:t>Naomi Bush Director</w:t>
            </w:r>
          </w:p>
          <w:p w14:paraId="44E729EA" w14:textId="77777777" w:rsidR="001C6D9B" w:rsidRDefault="001C6D9B" w:rsidP="003131FC">
            <w:pPr>
              <w:jc w:val="both"/>
              <w:rPr>
                <w:rFonts w:ascii="Arial" w:hAnsi="Arial"/>
              </w:rPr>
            </w:pPr>
          </w:p>
          <w:p w14:paraId="70C258C3" w14:textId="0D6D11C2" w:rsidR="001C6D9B" w:rsidRDefault="001C6D9B" w:rsidP="003131FC">
            <w:pPr>
              <w:jc w:val="both"/>
              <w:rPr>
                <w:rFonts w:ascii="Arial" w:hAnsi="Arial"/>
              </w:rPr>
            </w:pPr>
            <w:r>
              <w:rPr>
                <w:rFonts w:ascii="Arial" w:hAnsi="Arial"/>
                <w:noProof/>
              </w:rPr>
              <w:drawing>
                <wp:inline distT="0" distB="0" distL="0" distR="0" wp14:anchorId="677BDAFC" wp14:editId="19A5EC75">
                  <wp:extent cx="774065" cy="359410"/>
                  <wp:effectExtent l="0" t="0" r="6985" b="2540"/>
                  <wp:docPr id="1481997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p w14:paraId="38C0B184" w14:textId="44FF1FF7" w:rsidR="00C0125B" w:rsidRDefault="00C0125B" w:rsidP="003131FC">
            <w:pPr>
              <w:jc w:val="both"/>
              <w:rPr>
                <w:rFonts w:ascii="Arial" w:hAnsi="Arial"/>
              </w:rPr>
            </w:pPr>
          </w:p>
        </w:tc>
        <w:tc>
          <w:tcPr>
            <w:tcW w:w="1938" w:type="dxa"/>
          </w:tcPr>
          <w:p w14:paraId="5366EC52" w14:textId="23DDD497" w:rsidR="002B29F0" w:rsidRDefault="00947434" w:rsidP="003131FC">
            <w:pPr>
              <w:jc w:val="both"/>
              <w:rPr>
                <w:rFonts w:ascii="Arial" w:hAnsi="Arial"/>
              </w:rPr>
            </w:pPr>
            <w:r>
              <w:rPr>
                <w:rFonts w:ascii="Arial" w:hAnsi="Arial"/>
              </w:rPr>
              <w:t>All Green Sparks staff</w:t>
            </w:r>
          </w:p>
        </w:tc>
        <w:tc>
          <w:tcPr>
            <w:tcW w:w="1759" w:type="dxa"/>
          </w:tcPr>
          <w:p w14:paraId="2E84D7B0" w14:textId="06F190B0" w:rsidR="002B29F0" w:rsidRDefault="00947434" w:rsidP="003131FC">
            <w:pPr>
              <w:jc w:val="both"/>
              <w:rPr>
                <w:rFonts w:ascii="Arial" w:hAnsi="Arial"/>
              </w:rPr>
            </w:pPr>
            <w:r>
              <w:rPr>
                <w:rFonts w:ascii="Arial" w:hAnsi="Arial"/>
              </w:rPr>
              <w:t>20/12/2025</w:t>
            </w:r>
          </w:p>
        </w:tc>
      </w:tr>
      <w:tr w:rsidR="00C82828" w:rsidRPr="007E3262" w14:paraId="1917C8D6" w14:textId="77777777" w:rsidTr="003131FC">
        <w:tc>
          <w:tcPr>
            <w:tcW w:w="1485" w:type="dxa"/>
          </w:tcPr>
          <w:p w14:paraId="279A8DD6" w14:textId="77777777" w:rsidR="00C82828" w:rsidRDefault="00C82828" w:rsidP="003131FC">
            <w:pPr>
              <w:jc w:val="both"/>
              <w:rPr>
                <w:rFonts w:ascii="Arial" w:hAnsi="Arial"/>
              </w:rPr>
            </w:pPr>
            <w:r>
              <w:rPr>
                <w:rFonts w:ascii="Arial" w:hAnsi="Arial"/>
              </w:rPr>
              <w:t>1.0</w:t>
            </w:r>
          </w:p>
          <w:p w14:paraId="16E550F2" w14:textId="3670AAEA" w:rsidR="00C82828" w:rsidRDefault="00C82828" w:rsidP="003131FC">
            <w:pPr>
              <w:jc w:val="both"/>
              <w:rPr>
                <w:rFonts w:ascii="Arial" w:hAnsi="Arial"/>
              </w:rPr>
            </w:pPr>
            <w:r>
              <w:rPr>
                <w:rFonts w:ascii="Arial" w:hAnsi="Arial"/>
              </w:rPr>
              <w:t>Reviewed with no changes made</w:t>
            </w:r>
          </w:p>
        </w:tc>
        <w:tc>
          <w:tcPr>
            <w:tcW w:w="1597" w:type="dxa"/>
          </w:tcPr>
          <w:p w14:paraId="765F0AFC" w14:textId="06056FD4" w:rsidR="00C82828" w:rsidRDefault="00C82828" w:rsidP="003131FC">
            <w:pPr>
              <w:jc w:val="both"/>
              <w:rPr>
                <w:rFonts w:ascii="Arial" w:hAnsi="Arial"/>
              </w:rPr>
            </w:pPr>
            <w:r>
              <w:rPr>
                <w:rFonts w:ascii="Arial" w:hAnsi="Arial"/>
              </w:rPr>
              <w:t>03/01/2026</w:t>
            </w:r>
          </w:p>
        </w:tc>
        <w:tc>
          <w:tcPr>
            <w:tcW w:w="2242" w:type="dxa"/>
          </w:tcPr>
          <w:p w14:paraId="7117AFD0" w14:textId="77777777" w:rsidR="00C82828" w:rsidRDefault="00C82828" w:rsidP="003131FC">
            <w:pPr>
              <w:jc w:val="both"/>
              <w:rPr>
                <w:rFonts w:ascii="Arial" w:hAnsi="Arial"/>
              </w:rPr>
            </w:pPr>
            <w:r>
              <w:rPr>
                <w:rFonts w:ascii="Arial" w:hAnsi="Arial"/>
              </w:rPr>
              <w:t>Naomi Bush, Director</w:t>
            </w:r>
          </w:p>
          <w:p w14:paraId="373552CB" w14:textId="7FE4EC9A" w:rsidR="00C82828" w:rsidRDefault="00C82828" w:rsidP="003131FC">
            <w:pPr>
              <w:jc w:val="both"/>
              <w:rPr>
                <w:rFonts w:ascii="Arial" w:hAnsi="Arial"/>
              </w:rPr>
            </w:pPr>
            <w:r>
              <w:rPr>
                <w:rFonts w:ascii="Arial" w:hAnsi="Arial"/>
                <w:noProof/>
              </w:rPr>
              <w:drawing>
                <wp:inline distT="0" distB="0" distL="0" distR="0" wp14:anchorId="2B582356" wp14:editId="5E33AF9C">
                  <wp:extent cx="774065" cy="359410"/>
                  <wp:effectExtent l="0" t="0" r="6985" b="2540"/>
                  <wp:docPr id="81814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359410"/>
                          </a:xfrm>
                          <a:prstGeom prst="rect">
                            <a:avLst/>
                          </a:prstGeom>
                          <a:noFill/>
                        </pic:spPr>
                      </pic:pic>
                    </a:graphicData>
                  </a:graphic>
                </wp:inline>
              </w:drawing>
            </w:r>
          </w:p>
        </w:tc>
        <w:tc>
          <w:tcPr>
            <w:tcW w:w="1938" w:type="dxa"/>
          </w:tcPr>
          <w:p w14:paraId="13B6094B" w14:textId="7331775E" w:rsidR="00C82828" w:rsidRDefault="00C82828" w:rsidP="003131FC">
            <w:pPr>
              <w:jc w:val="both"/>
              <w:rPr>
                <w:rFonts w:ascii="Arial" w:hAnsi="Arial"/>
              </w:rPr>
            </w:pPr>
            <w:r>
              <w:rPr>
                <w:rFonts w:ascii="Arial" w:hAnsi="Arial"/>
              </w:rPr>
              <w:t>All Green Sparks staff</w:t>
            </w:r>
          </w:p>
        </w:tc>
        <w:tc>
          <w:tcPr>
            <w:tcW w:w="1759" w:type="dxa"/>
          </w:tcPr>
          <w:p w14:paraId="498F4A07" w14:textId="4C2CDA80" w:rsidR="00C82828" w:rsidRDefault="00C82828" w:rsidP="003131FC">
            <w:pPr>
              <w:jc w:val="both"/>
              <w:rPr>
                <w:rFonts w:ascii="Arial" w:hAnsi="Arial"/>
              </w:rPr>
            </w:pPr>
            <w:r>
              <w:rPr>
                <w:rFonts w:ascii="Arial" w:hAnsi="Arial"/>
              </w:rPr>
              <w:t>02/01/2027</w:t>
            </w:r>
          </w:p>
        </w:tc>
      </w:tr>
    </w:tbl>
    <w:p w14:paraId="15CF979C" w14:textId="77777777" w:rsidR="00F45CBD" w:rsidRDefault="00F45CBD"/>
    <w:p w14:paraId="5CC9A00C" w14:textId="77777777" w:rsidR="00F45CBD" w:rsidRDefault="00F45CBD"/>
    <w:p w14:paraId="1BCA9FBA" w14:textId="475E524D" w:rsidR="00ED048D" w:rsidRPr="00AC3E63" w:rsidRDefault="00F51A0A" w:rsidP="00ED048D">
      <w:pPr>
        <w:pStyle w:val="ListParagraph"/>
        <w:numPr>
          <w:ilvl w:val="0"/>
          <w:numId w:val="1"/>
        </w:numPr>
        <w:rPr>
          <w:b/>
          <w:bCs/>
          <w:u w:val="single"/>
        </w:rPr>
      </w:pPr>
      <w:r w:rsidRPr="00AC3E63">
        <w:rPr>
          <w:b/>
          <w:bCs/>
          <w:u w:val="single"/>
        </w:rPr>
        <w:t xml:space="preserve">Introduction </w:t>
      </w:r>
    </w:p>
    <w:p w14:paraId="7B61F993" w14:textId="642D38FF" w:rsidR="00F379FB" w:rsidRDefault="00ED048D" w:rsidP="00CB15A8">
      <w:pPr>
        <w:ind w:left="360"/>
      </w:pPr>
      <w:r>
        <w:t xml:space="preserve">Green Sparks </w:t>
      </w:r>
      <w:r w:rsidR="00F51A0A" w:rsidRPr="00F51A0A">
        <w:t xml:space="preserve">is committed to safeguarding and promoting the welfare of children and young people and requires all staff and volunteers to share and demonstrate this commitment in every aspect of their work. We are committed to using disciplinary procedures that deal effectively with staff who fail to comply with the </w:t>
      </w:r>
      <w:r w:rsidR="00F379FB">
        <w:t xml:space="preserve">organisations </w:t>
      </w:r>
      <w:r w:rsidR="00F51A0A" w:rsidRPr="00F51A0A">
        <w:t xml:space="preserve">safeguarding and child protection procedures and practices, including referring any allegation of abuse against a staff member working with children to the Local Authority Designated Officer (LADO). </w:t>
      </w:r>
    </w:p>
    <w:p w14:paraId="22D1D8DA" w14:textId="77777777" w:rsidR="00F379FB" w:rsidRDefault="00F51A0A" w:rsidP="00ED048D">
      <w:pPr>
        <w:ind w:left="360"/>
      </w:pPr>
      <w:r w:rsidRPr="00F51A0A">
        <w:t xml:space="preserve">A referral will be made if a staff member has: </w:t>
      </w:r>
    </w:p>
    <w:p w14:paraId="24DE32FB" w14:textId="77777777" w:rsidR="00F379FB" w:rsidRDefault="00F51A0A" w:rsidP="00ED048D">
      <w:pPr>
        <w:ind w:left="360"/>
      </w:pPr>
      <w:r w:rsidRPr="00F51A0A">
        <w:t xml:space="preserve">• behaved in a way that has harmed a child, or may have harmed a child </w:t>
      </w:r>
    </w:p>
    <w:p w14:paraId="4419041D" w14:textId="77777777" w:rsidR="00F379FB" w:rsidRDefault="00F51A0A" w:rsidP="00ED048D">
      <w:pPr>
        <w:ind w:left="360"/>
      </w:pPr>
      <w:r w:rsidRPr="00F51A0A">
        <w:t xml:space="preserve">• possibly committed a criminal offence against or related to a child </w:t>
      </w:r>
    </w:p>
    <w:p w14:paraId="0F4C3408" w14:textId="5D30EC3F" w:rsidR="00CB15A8" w:rsidRDefault="00F51A0A" w:rsidP="00ED048D">
      <w:pPr>
        <w:ind w:left="360"/>
      </w:pPr>
      <w:r w:rsidRPr="00F51A0A">
        <w:t xml:space="preserve">• behaved towards a child or children in a way that indicates </w:t>
      </w:r>
      <w:r w:rsidR="00AF03FE">
        <w:t>they</w:t>
      </w:r>
      <w:r w:rsidRPr="00F51A0A">
        <w:t xml:space="preserve"> would pose a risk of harm if they work regularly or closely with children. </w:t>
      </w:r>
    </w:p>
    <w:p w14:paraId="142DF91E" w14:textId="77777777" w:rsidR="00CB15A8" w:rsidRDefault="00CB15A8" w:rsidP="00ED048D">
      <w:pPr>
        <w:ind w:left="360"/>
      </w:pPr>
    </w:p>
    <w:p w14:paraId="66011E2B" w14:textId="53EF3A60" w:rsidR="00CB15A8" w:rsidRPr="00AC3E63" w:rsidRDefault="00F51A0A" w:rsidP="00CB15A8">
      <w:pPr>
        <w:pStyle w:val="ListParagraph"/>
        <w:numPr>
          <w:ilvl w:val="1"/>
          <w:numId w:val="1"/>
        </w:numPr>
        <w:rPr>
          <w:b/>
          <w:bCs/>
          <w:u w:val="single"/>
        </w:rPr>
      </w:pPr>
      <w:r w:rsidRPr="00AC3E63">
        <w:rPr>
          <w:b/>
          <w:bCs/>
          <w:u w:val="single"/>
        </w:rPr>
        <w:t xml:space="preserve">Aims </w:t>
      </w:r>
    </w:p>
    <w:p w14:paraId="21A839E4" w14:textId="77777777" w:rsidR="00CB15A8" w:rsidRDefault="00F51A0A" w:rsidP="00CB15A8">
      <w:pPr>
        <w:ind w:left="360"/>
      </w:pPr>
      <w:r w:rsidRPr="00F51A0A">
        <w:t xml:space="preserve">The purpose of this policy is to set out the requirements of a recruitment process that aims to: </w:t>
      </w:r>
    </w:p>
    <w:p w14:paraId="180034B5" w14:textId="77777777" w:rsidR="00CB15A8" w:rsidRDefault="00F51A0A" w:rsidP="00CB15A8">
      <w:pPr>
        <w:ind w:left="360"/>
      </w:pPr>
      <w:r w:rsidRPr="00F51A0A">
        <w:t xml:space="preserve">• Attract the best possible applicants to vacancies </w:t>
      </w:r>
    </w:p>
    <w:p w14:paraId="2D213BF6" w14:textId="77777777" w:rsidR="00CB15A8" w:rsidRDefault="00F51A0A" w:rsidP="00CB15A8">
      <w:pPr>
        <w:ind w:left="360"/>
      </w:pPr>
      <w:r w:rsidRPr="00F51A0A">
        <w:lastRenderedPageBreak/>
        <w:t xml:space="preserve">• Deter/prevent prospective applicants who are unsuitable to work with children or young people </w:t>
      </w:r>
    </w:p>
    <w:p w14:paraId="5579A487" w14:textId="77777777" w:rsidR="00CB15A8" w:rsidRDefault="00F51A0A" w:rsidP="00CB15A8">
      <w:pPr>
        <w:ind w:left="360"/>
      </w:pPr>
      <w:r w:rsidRPr="00F51A0A">
        <w:t xml:space="preserve">• Identify and reject applicants who are unsuitable to work with children or young people. </w:t>
      </w:r>
    </w:p>
    <w:p w14:paraId="47C69C6E" w14:textId="77777777" w:rsidR="00366944" w:rsidRDefault="00F51A0A" w:rsidP="00CB15A8">
      <w:pPr>
        <w:ind w:left="360"/>
      </w:pPr>
      <w:r w:rsidRPr="00F51A0A">
        <w:t>The appointment of all employees/</w:t>
      </w:r>
      <w:r w:rsidR="00CB15A8">
        <w:t>c</w:t>
      </w:r>
      <w:r w:rsidRPr="00F51A0A">
        <w:t xml:space="preserve">ontractors will be made on merit and in accordance with the provisions of </w:t>
      </w:r>
      <w:r w:rsidR="006F7871">
        <w:t>e</w:t>
      </w:r>
      <w:r w:rsidRPr="00F51A0A">
        <w:t xml:space="preserve">mployment </w:t>
      </w:r>
      <w:r w:rsidR="006F7871">
        <w:t>l</w:t>
      </w:r>
      <w:r w:rsidRPr="00F51A0A">
        <w:t>aw and Keeping Children Safe in Education</w:t>
      </w:r>
      <w:r w:rsidR="006F7871">
        <w:t xml:space="preserve"> (2022)</w:t>
      </w:r>
      <w:r w:rsidRPr="00F51A0A">
        <w:t xml:space="preserve">. We will ensure that people are treated solely on the basis of their abilities and potential, in line with </w:t>
      </w:r>
      <w:r w:rsidR="00B86FF0">
        <w:t xml:space="preserve">Equalitiy </w:t>
      </w:r>
      <w:r w:rsidR="00366944">
        <w:t>and Diversity legislation</w:t>
      </w:r>
      <w:r w:rsidRPr="00F51A0A">
        <w:t>.</w:t>
      </w:r>
    </w:p>
    <w:p w14:paraId="784FC474" w14:textId="1DFB2BA8" w:rsidR="00B86FF0" w:rsidRDefault="00F51A0A" w:rsidP="00CB15A8">
      <w:pPr>
        <w:ind w:left="360"/>
      </w:pPr>
      <w:r w:rsidRPr="00F51A0A">
        <w:t xml:space="preserve"> </w:t>
      </w:r>
    </w:p>
    <w:p w14:paraId="0F2C9279" w14:textId="3BFBEA73" w:rsidR="00B86FF0" w:rsidRPr="00AC3E63" w:rsidRDefault="00F51A0A" w:rsidP="00B86FF0">
      <w:pPr>
        <w:pStyle w:val="ListParagraph"/>
        <w:numPr>
          <w:ilvl w:val="1"/>
          <w:numId w:val="1"/>
        </w:numPr>
        <w:rPr>
          <w:b/>
          <w:bCs/>
          <w:u w:val="single"/>
        </w:rPr>
      </w:pPr>
      <w:r w:rsidRPr="00AC3E63">
        <w:rPr>
          <w:b/>
          <w:bCs/>
          <w:u w:val="single"/>
        </w:rPr>
        <w:t xml:space="preserve">Consultation </w:t>
      </w:r>
    </w:p>
    <w:p w14:paraId="2EFB4DBE" w14:textId="77777777" w:rsidR="00366944" w:rsidRDefault="00B86FF0" w:rsidP="00B86FF0">
      <w:pPr>
        <w:ind w:left="360"/>
      </w:pPr>
      <w:r>
        <w:t>Green Sparks</w:t>
      </w:r>
      <w:r w:rsidR="00F51A0A" w:rsidRPr="00F51A0A">
        <w:t xml:space="preserve"> will communicate this policy to all staff, relevant professionals and learners through inductions, meetings, day to day communications, staff meetings and training. A copy of this policy and all policies will be available on request or via the website. </w:t>
      </w:r>
    </w:p>
    <w:p w14:paraId="61A5B781" w14:textId="2D7DC73A" w:rsidR="00366944" w:rsidRPr="00AC3E63" w:rsidRDefault="00F51A0A" w:rsidP="00366944">
      <w:pPr>
        <w:pStyle w:val="ListParagraph"/>
        <w:numPr>
          <w:ilvl w:val="1"/>
          <w:numId w:val="1"/>
        </w:numPr>
        <w:rPr>
          <w:b/>
          <w:bCs/>
          <w:u w:val="single"/>
        </w:rPr>
      </w:pPr>
      <w:r w:rsidRPr="00AC3E63">
        <w:rPr>
          <w:b/>
          <w:bCs/>
          <w:u w:val="single"/>
        </w:rPr>
        <w:t xml:space="preserve">Legislation and </w:t>
      </w:r>
      <w:r w:rsidR="00366944" w:rsidRPr="00AC3E63">
        <w:rPr>
          <w:b/>
          <w:bCs/>
          <w:u w:val="single"/>
        </w:rPr>
        <w:t>G</w:t>
      </w:r>
      <w:r w:rsidRPr="00AC3E63">
        <w:rPr>
          <w:b/>
          <w:bCs/>
          <w:u w:val="single"/>
        </w:rPr>
        <w:t xml:space="preserve">uidance </w:t>
      </w:r>
    </w:p>
    <w:p w14:paraId="4D485FF5" w14:textId="5B973BCD" w:rsidR="004F1A5A" w:rsidRDefault="00F51A0A" w:rsidP="00366944">
      <w:pPr>
        <w:ind w:left="360"/>
      </w:pPr>
      <w:r w:rsidRPr="00F51A0A">
        <w:t>Keeping Children Safe in Education (KCSIE) 202</w:t>
      </w:r>
      <w:r w:rsidR="00C152D2">
        <w:t>4</w:t>
      </w:r>
    </w:p>
    <w:p w14:paraId="5652E251" w14:textId="77777777" w:rsidR="004F1A5A" w:rsidRDefault="00F51A0A" w:rsidP="00366944">
      <w:pPr>
        <w:ind w:left="360"/>
      </w:pPr>
      <w:r w:rsidRPr="00F51A0A">
        <w:t xml:space="preserve">Working together to keep children safe 2018 </w:t>
      </w:r>
    </w:p>
    <w:p w14:paraId="42A5AF56" w14:textId="77777777" w:rsidR="004F1A5A" w:rsidRDefault="00F51A0A" w:rsidP="00366944">
      <w:pPr>
        <w:ind w:left="360"/>
      </w:pPr>
      <w:r w:rsidRPr="00F51A0A">
        <w:t xml:space="preserve">Equality Act 2010 </w:t>
      </w:r>
    </w:p>
    <w:p w14:paraId="7B4B581C" w14:textId="77777777" w:rsidR="004F1A5A" w:rsidRDefault="00F51A0A" w:rsidP="00366944">
      <w:pPr>
        <w:ind w:left="360"/>
      </w:pPr>
      <w:r w:rsidRPr="00F51A0A">
        <w:t xml:space="preserve">The Teachers’ Disciplinary (England) Regulations 2012 </w:t>
      </w:r>
    </w:p>
    <w:p w14:paraId="13A179BB" w14:textId="77777777" w:rsidR="004F1A5A" w:rsidRDefault="00F51A0A" w:rsidP="00366944">
      <w:pPr>
        <w:ind w:left="360"/>
      </w:pPr>
      <w:r w:rsidRPr="00F51A0A">
        <w:t xml:space="preserve">The School Staffing (England) Regulations The Education (Pupil Referral Units) (Application of Enactments) (England) Regulations 2007 (used to inform best practice) </w:t>
      </w:r>
    </w:p>
    <w:p w14:paraId="6A07F47F" w14:textId="77777777" w:rsidR="004F1A5A" w:rsidRDefault="00F51A0A" w:rsidP="00366944">
      <w:pPr>
        <w:ind w:left="360"/>
      </w:pPr>
      <w:r w:rsidRPr="00F51A0A">
        <w:t xml:space="preserve">Rehabilitation of Offenders Act (ROA) 1974. </w:t>
      </w:r>
    </w:p>
    <w:p w14:paraId="024C390F" w14:textId="77777777" w:rsidR="00691576" w:rsidRDefault="00F51A0A" w:rsidP="00366944">
      <w:pPr>
        <w:ind w:left="360"/>
      </w:pPr>
      <w:r w:rsidRPr="00F51A0A">
        <w:t>The amendments to the ROA 1974 (Exceptions Order 1975, (2013 and 2020)</w:t>
      </w:r>
    </w:p>
    <w:p w14:paraId="40055CF7" w14:textId="33FDBF47" w:rsidR="00691576" w:rsidRDefault="00F51A0A" w:rsidP="00366944">
      <w:pPr>
        <w:ind w:left="360"/>
      </w:pPr>
      <w:r w:rsidRPr="00F51A0A">
        <w:t xml:space="preserve"> </w:t>
      </w:r>
      <w:hyperlink r:id="rId9" w:history="1">
        <w:r w:rsidR="00691576" w:rsidRPr="003F114D">
          <w:rPr>
            <w:rStyle w:val="Hyperlink"/>
          </w:rPr>
          <w:t>https://www.gov.uk/government/publications/dbs-filtering-guidance</w:t>
        </w:r>
      </w:hyperlink>
      <w:r w:rsidRPr="00F51A0A">
        <w:t xml:space="preserve"> </w:t>
      </w:r>
    </w:p>
    <w:p w14:paraId="1F98AB4E" w14:textId="77777777" w:rsidR="00F3745C" w:rsidRDefault="00F51A0A" w:rsidP="00366944">
      <w:pPr>
        <w:ind w:left="360"/>
      </w:pPr>
      <w:r w:rsidRPr="00F51A0A">
        <w:t xml:space="preserve">Safeguarding Vulnerable Groups Act 2006 </w:t>
      </w:r>
    </w:p>
    <w:p w14:paraId="30D09DF2" w14:textId="77777777" w:rsidR="00F3745C" w:rsidRDefault="00F51A0A" w:rsidP="00366944">
      <w:pPr>
        <w:ind w:left="360"/>
      </w:pPr>
      <w:r w:rsidRPr="00F51A0A">
        <w:t xml:space="preserve">The Education and Training (Welfare of Children) Act 2021 </w:t>
      </w:r>
    </w:p>
    <w:p w14:paraId="3D91137D" w14:textId="77777777" w:rsidR="00F3745C" w:rsidRDefault="00F51A0A" w:rsidP="00366944">
      <w:pPr>
        <w:ind w:left="360"/>
      </w:pPr>
      <w:r w:rsidRPr="00F51A0A">
        <w:t xml:space="preserve">UK GDPR &amp; Data Protection </w:t>
      </w:r>
    </w:p>
    <w:p w14:paraId="446B971F" w14:textId="77777777" w:rsidR="00F3745C" w:rsidRDefault="00F3745C" w:rsidP="00366944">
      <w:pPr>
        <w:ind w:left="360"/>
      </w:pPr>
    </w:p>
    <w:p w14:paraId="582960DE" w14:textId="77777777" w:rsidR="00F3745C" w:rsidRPr="00AC3E63" w:rsidRDefault="00F51A0A" w:rsidP="00366944">
      <w:pPr>
        <w:ind w:left="360"/>
        <w:rPr>
          <w:b/>
          <w:bCs/>
          <w:u w:val="single"/>
        </w:rPr>
      </w:pPr>
      <w:r w:rsidRPr="00AC3E63">
        <w:rPr>
          <w:b/>
          <w:bCs/>
          <w:u w:val="single"/>
        </w:rPr>
        <w:t xml:space="preserve">2. Procedures and practice </w:t>
      </w:r>
    </w:p>
    <w:p w14:paraId="26B22BF6" w14:textId="77777777" w:rsidR="00AB7C17" w:rsidRPr="00AC3E63" w:rsidRDefault="00F51A0A" w:rsidP="00366944">
      <w:pPr>
        <w:ind w:left="360"/>
        <w:rPr>
          <w:b/>
          <w:bCs/>
          <w:u w:val="single"/>
        </w:rPr>
      </w:pPr>
      <w:r w:rsidRPr="00AC3E63">
        <w:rPr>
          <w:b/>
          <w:bCs/>
          <w:u w:val="single"/>
        </w:rPr>
        <w:t xml:space="preserve">2.1 Steps </w:t>
      </w:r>
    </w:p>
    <w:p w14:paraId="5A9B4756" w14:textId="77777777" w:rsidR="00AB7C17" w:rsidRPr="00AC3E63" w:rsidRDefault="00F51A0A" w:rsidP="00366944">
      <w:pPr>
        <w:ind w:left="360"/>
        <w:rPr>
          <w:b/>
          <w:bCs/>
          <w:u w:val="single"/>
        </w:rPr>
      </w:pPr>
      <w:r w:rsidRPr="00AC3E63">
        <w:rPr>
          <w:b/>
          <w:bCs/>
          <w:u w:val="single"/>
        </w:rPr>
        <w:t xml:space="preserve">Information for Applicants </w:t>
      </w:r>
    </w:p>
    <w:p w14:paraId="052F466B" w14:textId="77777777" w:rsidR="00AB7C17" w:rsidRDefault="00F51A0A" w:rsidP="00366944">
      <w:pPr>
        <w:ind w:left="360"/>
      </w:pPr>
      <w:r w:rsidRPr="00F51A0A">
        <w:t xml:space="preserve">All applicants will be provided with: </w:t>
      </w:r>
    </w:p>
    <w:p w14:paraId="6AA610DB" w14:textId="77777777" w:rsidR="00AB7C17" w:rsidRDefault="00F51A0A" w:rsidP="00366944">
      <w:pPr>
        <w:ind w:left="360"/>
      </w:pPr>
      <w:r w:rsidRPr="00F51A0A">
        <w:t xml:space="preserve">• A Job Description/Person specification outlining the duties of the post and personal qualities required for the role </w:t>
      </w:r>
    </w:p>
    <w:p w14:paraId="0C331399" w14:textId="77777777" w:rsidR="00AB7C17" w:rsidRDefault="00F51A0A" w:rsidP="00366944">
      <w:pPr>
        <w:ind w:left="360"/>
      </w:pPr>
      <w:r w:rsidRPr="00F51A0A">
        <w:t xml:space="preserve">• Standardised Job Application Form to complete. </w:t>
      </w:r>
    </w:p>
    <w:p w14:paraId="1214BD6E" w14:textId="77777777" w:rsidR="00D52B6D" w:rsidRDefault="00F51A0A" w:rsidP="00366944">
      <w:pPr>
        <w:ind w:left="360"/>
      </w:pPr>
      <w:r w:rsidRPr="00F51A0A">
        <w:lastRenderedPageBreak/>
        <w:t xml:space="preserve">• An email or verbal description of the centre and relevance to the vacant post. Potential candidates are encouraged to review </w:t>
      </w:r>
      <w:r w:rsidR="00AB7C17">
        <w:t>Green Sparks w</w:t>
      </w:r>
      <w:r w:rsidRPr="00F51A0A">
        <w:t>ebsite to understand the</w:t>
      </w:r>
      <w:r w:rsidR="00AB7C17">
        <w:t xml:space="preserve"> organisations work and</w:t>
      </w:r>
      <w:r w:rsidRPr="00F51A0A">
        <w:t xml:space="preserve"> ethos </w:t>
      </w:r>
    </w:p>
    <w:p w14:paraId="15ED5237" w14:textId="77777777" w:rsidR="00D52B6D" w:rsidRDefault="00F51A0A" w:rsidP="00366944">
      <w:pPr>
        <w:ind w:left="360"/>
      </w:pPr>
      <w:r w:rsidRPr="00F51A0A">
        <w:t>• Reference to the Safeguarding Policy, Safer Recruitment Policy, DBS checking and other pre</w:t>
      </w:r>
      <w:r w:rsidR="00D52B6D">
        <w:t>-</w:t>
      </w:r>
      <w:r w:rsidRPr="00F51A0A">
        <w:t xml:space="preserve">employment requirements </w:t>
      </w:r>
    </w:p>
    <w:p w14:paraId="29FD368E" w14:textId="77777777" w:rsidR="00D52B6D" w:rsidRDefault="00F51A0A" w:rsidP="00366944">
      <w:pPr>
        <w:ind w:left="360"/>
      </w:pPr>
      <w:r w:rsidRPr="00F51A0A">
        <w:t xml:space="preserve">• The closing date for the receipt of applications </w:t>
      </w:r>
    </w:p>
    <w:p w14:paraId="37536A16" w14:textId="77777777" w:rsidR="00D52B6D" w:rsidRPr="00D52B6D" w:rsidRDefault="00F51A0A" w:rsidP="00366944">
      <w:pPr>
        <w:ind w:left="360"/>
        <w:rPr>
          <w:u w:val="single"/>
        </w:rPr>
      </w:pPr>
      <w:r w:rsidRPr="00D52B6D">
        <w:rPr>
          <w:u w:val="single"/>
        </w:rPr>
        <w:t xml:space="preserve">Short Listing and Reference Requests </w:t>
      </w:r>
    </w:p>
    <w:p w14:paraId="7347B896" w14:textId="1F4CBEBB" w:rsidR="004F5708" w:rsidRDefault="004F5708" w:rsidP="00366944">
      <w:pPr>
        <w:ind w:left="360"/>
      </w:pPr>
      <w:r>
        <w:t xml:space="preserve">The directors and any additional panel members </w:t>
      </w:r>
      <w:r w:rsidR="00F51A0A" w:rsidRPr="00F51A0A">
        <w:t xml:space="preserve">will shortlist applicants against the Person Specification for the post. The criteria for selection is consistently applied to all applicants and refers to the following criteria: </w:t>
      </w:r>
    </w:p>
    <w:p w14:paraId="75157909" w14:textId="77777777" w:rsidR="004F5708" w:rsidRDefault="00F51A0A" w:rsidP="00366944">
      <w:pPr>
        <w:ind w:left="360"/>
      </w:pPr>
      <w:r w:rsidRPr="00F51A0A">
        <w:t xml:space="preserve">• Qualifications and relevance to the role. </w:t>
      </w:r>
    </w:p>
    <w:p w14:paraId="1D3586E1" w14:textId="77777777" w:rsidR="004F5708" w:rsidRDefault="00F51A0A" w:rsidP="00366944">
      <w:pPr>
        <w:ind w:left="360"/>
      </w:pPr>
      <w:r w:rsidRPr="00F51A0A">
        <w:t xml:space="preserve">• Experience required for the role </w:t>
      </w:r>
    </w:p>
    <w:p w14:paraId="4EC7A21F" w14:textId="77777777" w:rsidR="004F5708" w:rsidRDefault="00F51A0A" w:rsidP="00366944">
      <w:pPr>
        <w:ind w:left="360"/>
      </w:pPr>
      <w:r w:rsidRPr="00F51A0A">
        <w:t xml:space="preserve">• Quality of Application </w:t>
      </w:r>
    </w:p>
    <w:p w14:paraId="266157D1" w14:textId="77777777" w:rsidR="004F5708" w:rsidRDefault="00F51A0A" w:rsidP="00366944">
      <w:pPr>
        <w:ind w:left="360"/>
      </w:pPr>
      <w:r w:rsidRPr="00F51A0A">
        <w:t xml:space="preserve">• Employment History </w:t>
      </w:r>
    </w:p>
    <w:p w14:paraId="0585670C" w14:textId="77777777" w:rsidR="004F5708" w:rsidRDefault="00F51A0A" w:rsidP="00366944">
      <w:pPr>
        <w:ind w:left="360"/>
      </w:pPr>
      <w:r w:rsidRPr="00F51A0A">
        <w:t xml:space="preserve">The selection panel will agree which applicants will be invited to interview. </w:t>
      </w:r>
    </w:p>
    <w:p w14:paraId="43C03225" w14:textId="77777777" w:rsidR="004F5708" w:rsidRPr="00AC3E63" w:rsidRDefault="00F51A0A" w:rsidP="00366944">
      <w:pPr>
        <w:ind w:left="360"/>
        <w:rPr>
          <w:b/>
          <w:bCs/>
          <w:u w:val="single"/>
        </w:rPr>
      </w:pPr>
      <w:r w:rsidRPr="00AC3E63">
        <w:rPr>
          <w:b/>
          <w:bCs/>
          <w:u w:val="single"/>
        </w:rPr>
        <w:t xml:space="preserve">Interviews </w:t>
      </w:r>
    </w:p>
    <w:p w14:paraId="2E68FFD5" w14:textId="77777777" w:rsidR="001B5730" w:rsidRDefault="00F51A0A" w:rsidP="00366944">
      <w:pPr>
        <w:ind w:left="360"/>
      </w:pPr>
      <w:r w:rsidRPr="00F51A0A">
        <w:t xml:space="preserve">Before the interviews, the selection panel will agree on the interview format. Selection process will be determined by the nature and duties of the vacant post, but all vacancies will require an interview of shortlisted candidates. Candidates invited to interview will receive a letter/email or telephone call confirming the day of the interview and the format for the day, who they will be meeting with. The questions asked during the interview will be aimed at obtaining evidence of how each candidate meets the requirement of the Job Description and the Person Specification and each candidate will be assessed against all of the criteria for the post. The same areas of questioning will be covered for each applicant and no questions which would discriminate directly or indirectly on protected characteristics under the Equality Act will be asked. The selection process for every post will include exploration of the candidate’s understanding of child safeguarding issues. </w:t>
      </w:r>
    </w:p>
    <w:p w14:paraId="525E9FA4" w14:textId="77777777" w:rsidR="001B5730" w:rsidRDefault="00F51A0A" w:rsidP="00366944">
      <w:pPr>
        <w:ind w:left="360"/>
      </w:pPr>
      <w:r w:rsidRPr="00F51A0A">
        <w:t xml:space="preserve">Candidates will always be required: </w:t>
      </w:r>
    </w:p>
    <w:p w14:paraId="2E188FFA" w14:textId="77777777" w:rsidR="001B5730" w:rsidRDefault="00F51A0A" w:rsidP="00366944">
      <w:pPr>
        <w:ind w:left="360"/>
      </w:pPr>
      <w:r w:rsidRPr="00F51A0A">
        <w:t xml:space="preserve">• To explain satisfactorily any gaps in employment </w:t>
      </w:r>
    </w:p>
    <w:p w14:paraId="75489D2C" w14:textId="77777777" w:rsidR="001B5730" w:rsidRDefault="00F51A0A" w:rsidP="00366944">
      <w:pPr>
        <w:ind w:left="360"/>
      </w:pPr>
      <w:r w:rsidRPr="00F51A0A">
        <w:t xml:space="preserve">• To explain satisfactorily any anomalies or discrepancies in the information available to the selection panel </w:t>
      </w:r>
    </w:p>
    <w:p w14:paraId="2BC321D0" w14:textId="77777777" w:rsidR="001B5730" w:rsidRDefault="00F51A0A" w:rsidP="00366944">
      <w:pPr>
        <w:ind w:left="360"/>
      </w:pPr>
      <w:r w:rsidRPr="00F51A0A">
        <w:t xml:space="preserve">• To declare any information that is likely to appear on a DBS disclosure </w:t>
      </w:r>
    </w:p>
    <w:p w14:paraId="083FB695" w14:textId="77777777" w:rsidR="001B5730" w:rsidRDefault="00F51A0A" w:rsidP="00366944">
      <w:pPr>
        <w:ind w:left="360"/>
      </w:pPr>
      <w:r w:rsidRPr="00F51A0A">
        <w:t xml:space="preserve">• To demonstrate their capacity to safeguard and protect the welfare of children and young people. </w:t>
      </w:r>
    </w:p>
    <w:p w14:paraId="09094DD8" w14:textId="77777777" w:rsidR="00FB263E" w:rsidRDefault="00F51A0A" w:rsidP="00366944">
      <w:pPr>
        <w:ind w:left="360"/>
      </w:pPr>
      <w:r w:rsidRPr="00F51A0A">
        <w:t xml:space="preserve">The interview will also include a discussion of any convictions, cautions or pending prosecutions, other than those protected, that the candidate has declared and are relevant to the prospective employment. The recruitment documentation will be retained. In line with GDPR legislation, </w:t>
      </w:r>
      <w:r w:rsidRPr="00F51A0A">
        <w:lastRenderedPageBreak/>
        <w:t xml:space="preserve">applicants have the right to request access to notes written about them. After 6 months, all information about unsuccessful candidates will be securely destroyed. </w:t>
      </w:r>
    </w:p>
    <w:p w14:paraId="11C1742C" w14:textId="77777777" w:rsidR="00FB263E" w:rsidRPr="00AC3E63" w:rsidRDefault="00F51A0A" w:rsidP="00366944">
      <w:pPr>
        <w:ind w:left="360"/>
        <w:rPr>
          <w:b/>
          <w:bCs/>
          <w:u w:val="single"/>
        </w:rPr>
      </w:pPr>
      <w:r w:rsidRPr="00AC3E63">
        <w:rPr>
          <w:b/>
          <w:bCs/>
          <w:u w:val="single"/>
        </w:rPr>
        <w:t>References</w:t>
      </w:r>
    </w:p>
    <w:p w14:paraId="78BBF20F" w14:textId="77777777" w:rsidR="000E23BF" w:rsidRDefault="00F51A0A" w:rsidP="00366944">
      <w:pPr>
        <w:ind w:left="360"/>
      </w:pPr>
      <w:r w:rsidRPr="00F51A0A">
        <w:t xml:space="preserve">A minimum of two references, one of which must be from the candidate’s current/most recent employer will be required and details of referee is required on the application form. Candidates are entitled to see and receive copies of their employment references and should request these from their referees. Where a candidate supplies referees from the same employer, details of a third referee (preferably from a post involving work with children) will be requested from the candidate and/or contact will be made to a previous employer mentioned on the application form. </w:t>
      </w:r>
    </w:p>
    <w:p w14:paraId="4B7EBD48" w14:textId="77777777" w:rsidR="000E23BF" w:rsidRDefault="00F51A0A" w:rsidP="00366944">
      <w:pPr>
        <w:ind w:left="360"/>
      </w:pPr>
      <w:r w:rsidRPr="00F51A0A">
        <w:t xml:space="preserve">References will be sought directly from the referee and, where necessary, s/he will be contacted to clarify any anomalies or discrepancies. Copies of any such exchanges will be kept. Where necessary, previous employers who have not been named as referees may be contacted in order to clarify any such anomalies or discrepancies. Detailed written records will be kept of such exchanges. </w:t>
      </w:r>
    </w:p>
    <w:p w14:paraId="260A9AB9" w14:textId="77777777" w:rsidR="000E23BF" w:rsidRDefault="00F51A0A" w:rsidP="00366944">
      <w:pPr>
        <w:ind w:left="360"/>
      </w:pPr>
      <w:r w:rsidRPr="00F51A0A">
        <w:t xml:space="preserve">If a candidate for a post working with children/Young Persons is not currently employed in a post working with children, a reference will be sought from the most recent employment in which the candidate has worked with children to confirm details of the candidate’s employment and his/her reasons for leaving. </w:t>
      </w:r>
    </w:p>
    <w:p w14:paraId="1198491A" w14:textId="77777777" w:rsidR="000E23BF" w:rsidRDefault="00F51A0A" w:rsidP="00366944">
      <w:pPr>
        <w:ind w:left="360"/>
      </w:pPr>
      <w:r w:rsidRPr="00F51A0A">
        <w:t xml:space="preserve">A standard reference pro-forma is used, which requires confirmation of: </w:t>
      </w:r>
    </w:p>
    <w:p w14:paraId="1D8569AA" w14:textId="77777777" w:rsidR="000E23BF" w:rsidRDefault="00F51A0A" w:rsidP="00366944">
      <w:pPr>
        <w:ind w:left="360"/>
      </w:pPr>
      <w:r w:rsidRPr="00F51A0A">
        <w:t xml:space="preserve">• The referee’s relationship to the candidate </w:t>
      </w:r>
    </w:p>
    <w:p w14:paraId="2A2AE854" w14:textId="77777777" w:rsidR="000E23BF" w:rsidRDefault="00F51A0A" w:rsidP="00366944">
      <w:pPr>
        <w:ind w:left="360"/>
      </w:pPr>
      <w:r w:rsidRPr="00F51A0A">
        <w:t xml:space="preserve">• Details of the candidate’s current/previous post and salary </w:t>
      </w:r>
    </w:p>
    <w:p w14:paraId="1627C3D3" w14:textId="77777777" w:rsidR="000E23BF" w:rsidRDefault="00F51A0A" w:rsidP="00366944">
      <w:pPr>
        <w:ind w:left="360"/>
      </w:pPr>
      <w:r w:rsidRPr="00F51A0A">
        <w:t xml:space="preserve">• The candidate’s performance history and conduct </w:t>
      </w:r>
    </w:p>
    <w:p w14:paraId="4FD67700" w14:textId="77777777" w:rsidR="000E23BF" w:rsidRDefault="00F51A0A" w:rsidP="00366944">
      <w:pPr>
        <w:ind w:left="360"/>
      </w:pPr>
      <w:r w:rsidRPr="00F51A0A">
        <w:t xml:space="preserve">• Whether the candidate has been subject to capability procedures and the outcome of this </w:t>
      </w:r>
    </w:p>
    <w:p w14:paraId="2A233C6D" w14:textId="77777777" w:rsidR="00DD5FC9" w:rsidRDefault="00F51A0A" w:rsidP="00366944">
      <w:pPr>
        <w:ind w:left="360"/>
      </w:pPr>
      <w:r w:rsidRPr="00F51A0A">
        <w:t xml:space="preserve">• Whether the candidate has been subject to disciplinary action relating to the safety and welfare of children, including where the sanction has expired, and the outcome of this </w:t>
      </w:r>
    </w:p>
    <w:p w14:paraId="26B348D8" w14:textId="77777777" w:rsidR="00DD5FC9" w:rsidRDefault="00F51A0A" w:rsidP="00366944">
      <w:pPr>
        <w:ind w:left="360"/>
      </w:pPr>
      <w:r w:rsidRPr="00F51A0A">
        <w:t xml:space="preserve">• Details of any substantiated allegations or concerns about the candidate relating to the safety and welfare of children </w:t>
      </w:r>
    </w:p>
    <w:p w14:paraId="3411B02C" w14:textId="77777777" w:rsidR="00B260DF" w:rsidRDefault="00F51A0A" w:rsidP="00366944">
      <w:pPr>
        <w:ind w:left="360"/>
      </w:pPr>
      <w:r w:rsidRPr="00F51A0A">
        <w:t xml:space="preserve">• Whether the referee has any reservations as to the candidate’s suitability to work with children and young people (if so, the centre will ask for specific details of the concerns and the reasons why the referee believes the candidate may be unsuitable to work with children) </w:t>
      </w:r>
    </w:p>
    <w:p w14:paraId="13C7797C" w14:textId="77777777" w:rsidR="00B260DF" w:rsidRDefault="00F51A0A" w:rsidP="00366944">
      <w:pPr>
        <w:ind w:left="360"/>
      </w:pPr>
      <w:r w:rsidRPr="00F51A0A">
        <w:t xml:space="preserve">• The candidate’s suitability for the post with explicit reference to the job description and person specification. </w:t>
      </w:r>
    </w:p>
    <w:p w14:paraId="7B6FC9EC" w14:textId="77777777" w:rsidR="00552408" w:rsidRDefault="00F51A0A" w:rsidP="00366944">
      <w:pPr>
        <w:ind w:left="360"/>
      </w:pPr>
      <w:r w:rsidRPr="00F51A0A">
        <w:t xml:space="preserve">All appointments are subject to satisfactory references, vetting procedures and satisfactory DBS checks. References are the "property" of the selection panel and strict confidentiality will be observed. References must be in writing and be specific to the job for which the candidate has applied. Additional character references may be requested in addition where a person is only able to provide one work related reference. References will be verified and any discrepancies or </w:t>
      </w:r>
      <w:r w:rsidRPr="00F51A0A">
        <w:lastRenderedPageBreak/>
        <w:t xml:space="preserve">areas of potential concern will be discussed with the candidate at interview if provided prior to interview. If the field of applicants is felt to be weak, the post may be re-advertised. </w:t>
      </w:r>
    </w:p>
    <w:p w14:paraId="0FF18303" w14:textId="77777777" w:rsidR="00552408" w:rsidRPr="00AC3E63" w:rsidRDefault="00F51A0A" w:rsidP="00366944">
      <w:pPr>
        <w:ind w:left="360"/>
        <w:rPr>
          <w:b/>
          <w:bCs/>
          <w:u w:val="single"/>
        </w:rPr>
      </w:pPr>
      <w:r w:rsidRPr="00AC3E63">
        <w:rPr>
          <w:b/>
          <w:bCs/>
          <w:u w:val="single"/>
        </w:rPr>
        <w:t xml:space="preserve">Pre-appointment checks </w:t>
      </w:r>
    </w:p>
    <w:p w14:paraId="27A4914B" w14:textId="77777777" w:rsidR="008D14D0" w:rsidRDefault="00F51A0A" w:rsidP="00366944">
      <w:pPr>
        <w:ind w:left="360"/>
      </w:pPr>
      <w:r w:rsidRPr="00F51A0A">
        <w:t xml:space="preserve">An offer of appointment to a successful candidate, including one who has lived or worked abroad, will be conditional upon satisfactory completion of pre-employment checks. When appointing new staff/service providers/contractors/facilitators, we will: </w:t>
      </w:r>
    </w:p>
    <w:p w14:paraId="51FC4E81" w14:textId="77777777" w:rsidR="008D14D0" w:rsidRDefault="00F51A0A" w:rsidP="00366944">
      <w:pPr>
        <w:ind w:left="360"/>
      </w:pPr>
      <w:r w:rsidRPr="00F51A0A">
        <w:t xml:space="preserve">• Verify a candidate’s identity from current photo ID (originals) and proof of address (originals) except where, for exceptional reasons, none is available; further advice will be sought if this is the case </w:t>
      </w:r>
    </w:p>
    <w:p w14:paraId="43298352" w14:textId="77777777" w:rsidR="008D14D0" w:rsidRDefault="00F51A0A" w:rsidP="00366944">
      <w:pPr>
        <w:ind w:left="360"/>
      </w:pPr>
      <w:r w:rsidRPr="00F51A0A">
        <w:t xml:space="preserve">• Obtain a certificate for an enhanced DBS check with </w:t>
      </w:r>
      <w:r w:rsidR="008D14D0" w:rsidRPr="00F51A0A">
        <w:t>children’s</w:t>
      </w:r>
      <w:r w:rsidRPr="00F51A0A">
        <w:t xml:space="preserve"> barred list information where the candidate will be engaging in regulated activity </w:t>
      </w:r>
    </w:p>
    <w:p w14:paraId="5EDB7955" w14:textId="24CA96F6" w:rsidR="00AC2BBE" w:rsidRDefault="00F51A0A" w:rsidP="00366944">
      <w:pPr>
        <w:ind w:left="360"/>
      </w:pPr>
      <w:r w:rsidRPr="00F51A0A">
        <w:t xml:space="preserve">• Obtain a separate barred list check if applicable </w:t>
      </w:r>
    </w:p>
    <w:p w14:paraId="1D259945" w14:textId="77777777" w:rsidR="00AC2BBE" w:rsidRDefault="00F51A0A" w:rsidP="00366944">
      <w:pPr>
        <w:ind w:left="360"/>
      </w:pPr>
      <w:r w:rsidRPr="00F51A0A">
        <w:t xml:space="preserve">• Verify the candidate’s mental and physical fitness to carry out their work responsibilities (a job applicant can be asked relevant questions about disability and health in order to establish whether they have the physical and mental capacity for the specific role) </w:t>
      </w:r>
    </w:p>
    <w:p w14:paraId="29E0DB63" w14:textId="77777777" w:rsidR="00AC2BBE" w:rsidRDefault="00F51A0A" w:rsidP="00366944">
      <w:pPr>
        <w:ind w:left="360"/>
      </w:pPr>
      <w:r w:rsidRPr="00F51A0A">
        <w:t xml:space="preserve">• Verify the candidate’s right to work in the UK (if there is uncertainty about whether an individual needs permission to work in the UK, then we will seek further advice from appropriate sources </w:t>
      </w:r>
    </w:p>
    <w:p w14:paraId="57278540" w14:textId="77777777" w:rsidR="00AC2BBE" w:rsidRDefault="00F51A0A" w:rsidP="00366944">
      <w:pPr>
        <w:ind w:left="360"/>
      </w:pPr>
      <w:r w:rsidRPr="00F51A0A">
        <w:t xml:space="preserve">• Make any further checks that we consider appropriate if the candidate has lived or worked outside the UK including information on sanctions or restrictions imposed by European Economic Area (EEA) professional regulating authorities. </w:t>
      </w:r>
    </w:p>
    <w:p w14:paraId="13EAF325" w14:textId="4C5D3584" w:rsidR="00DB4581" w:rsidRDefault="00F51A0A" w:rsidP="00366944">
      <w:pPr>
        <w:ind w:left="360"/>
      </w:pPr>
      <w:r w:rsidRPr="00F51A0A">
        <w:t>• The role within</w:t>
      </w:r>
      <w:r w:rsidR="0016758F">
        <w:t xml:space="preserve"> Green Sparks</w:t>
      </w:r>
      <w:r w:rsidRPr="00F51A0A">
        <w:t xml:space="preserve"> can be physically and emotionally demanding, </w:t>
      </w:r>
      <w:r w:rsidR="0016758F">
        <w:t>w</w:t>
      </w:r>
      <w:r w:rsidRPr="00F51A0A">
        <w:t xml:space="preserve">ellbeing and </w:t>
      </w:r>
      <w:r w:rsidR="0016758F">
        <w:t>s</w:t>
      </w:r>
      <w:r w:rsidRPr="00F51A0A">
        <w:t xml:space="preserve">afety of staff and learners is priority and therefore </w:t>
      </w:r>
      <w:r w:rsidR="0016758F">
        <w:t xml:space="preserve">Green Sparks </w:t>
      </w:r>
      <w:r w:rsidRPr="00F51A0A">
        <w:t xml:space="preserve">will issue all possible new employees/staff a Pre-Employment Health Questionnaire to complete. All information provided will be dealt with in the strictest confidence. </w:t>
      </w:r>
      <w:r w:rsidR="00DB4581">
        <w:t xml:space="preserve">The directors </w:t>
      </w:r>
      <w:r w:rsidRPr="00F51A0A">
        <w:t xml:space="preserve">will review the information provided and where necessary may take further steps to seek clarification of fitness to work from the applicants GP and/or </w:t>
      </w:r>
      <w:r w:rsidR="00BF5D4B">
        <w:t xml:space="preserve">develop a </w:t>
      </w:r>
      <w:r w:rsidR="00B443CF">
        <w:t>support plan to meet individual needs</w:t>
      </w:r>
    </w:p>
    <w:p w14:paraId="1C63ECA1" w14:textId="77777777" w:rsidR="00B443CF" w:rsidRDefault="00F51A0A" w:rsidP="00366944">
      <w:pPr>
        <w:ind w:left="360"/>
      </w:pPr>
      <w:r w:rsidRPr="00F51A0A">
        <w:t xml:space="preserve">• Verify professional qualifications (original certificates), as appropriate </w:t>
      </w:r>
    </w:p>
    <w:p w14:paraId="6977CA96" w14:textId="77777777" w:rsidR="00B443CF" w:rsidRDefault="00F51A0A" w:rsidP="00366944">
      <w:pPr>
        <w:ind w:left="360"/>
      </w:pPr>
      <w:r w:rsidRPr="00F51A0A">
        <w:t>•</w:t>
      </w:r>
      <w:r w:rsidR="00B443CF">
        <w:t xml:space="preserve"> Green Sparks </w:t>
      </w:r>
      <w:r w:rsidRPr="00F51A0A">
        <w:t xml:space="preserve">follows best practice and will make checks of online presence and may search any relevant social media accounts, where required, further questions may be asked. We are committed to </w:t>
      </w:r>
      <w:r w:rsidR="00B443CF">
        <w:t>s</w:t>
      </w:r>
      <w:r w:rsidRPr="00F51A0A">
        <w:t xml:space="preserve">afeguarding our learners and the wellbeing of all. </w:t>
      </w:r>
    </w:p>
    <w:p w14:paraId="2FA7123A" w14:textId="77777777" w:rsidR="00B443CF" w:rsidRPr="00AC3E63" w:rsidRDefault="00F51A0A" w:rsidP="00366944">
      <w:pPr>
        <w:ind w:left="360"/>
        <w:rPr>
          <w:b/>
          <w:bCs/>
          <w:u w:val="single"/>
        </w:rPr>
      </w:pPr>
      <w:r w:rsidRPr="00AC3E63">
        <w:rPr>
          <w:b/>
          <w:bCs/>
          <w:u w:val="single"/>
        </w:rPr>
        <w:t xml:space="preserve">Offered Employment </w:t>
      </w:r>
    </w:p>
    <w:p w14:paraId="2CEA6BE3" w14:textId="77777777" w:rsidR="00984CAB" w:rsidRDefault="00F51A0A" w:rsidP="00366944">
      <w:pPr>
        <w:ind w:left="360"/>
      </w:pPr>
      <w:r w:rsidRPr="00F51A0A">
        <w:t xml:space="preserve">The offer of employment by the selection panel and acceptance by the candidate is binding on both parties, </w:t>
      </w:r>
      <w:r w:rsidR="00984CAB">
        <w:t>p</w:t>
      </w:r>
      <w:r w:rsidRPr="00F51A0A">
        <w:t xml:space="preserve">ersonnel file and selection information for the successful candidate will be retained securely and confidentially for the duration of his/her employment including: </w:t>
      </w:r>
    </w:p>
    <w:p w14:paraId="17152E0F" w14:textId="77777777" w:rsidR="00984CAB" w:rsidRDefault="00F51A0A" w:rsidP="00366944">
      <w:pPr>
        <w:ind w:left="360"/>
      </w:pPr>
      <w:r w:rsidRPr="00F51A0A">
        <w:t xml:space="preserve">• Application </w:t>
      </w:r>
    </w:p>
    <w:p w14:paraId="3CB3F72D" w14:textId="77777777" w:rsidR="00984CAB" w:rsidRDefault="00F51A0A" w:rsidP="00366944">
      <w:pPr>
        <w:ind w:left="360"/>
      </w:pPr>
      <w:r w:rsidRPr="00F51A0A">
        <w:t xml:space="preserve">• Interview notes – including explanation of any gaps in the employment history </w:t>
      </w:r>
    </w:p>
    <w:p w14:paraId="2698AA92" w14:textId="77777777" w:rsidR="00984CAB" w:rsidRDefault="00F51A0A" w:rsidP="00366944">
      <w:pPr>
        <w:ind w:left="360"/>
      </w:pPr>
      <w:r w:rsidRPr="00F51A0A">
        <w:t xml:space="preserve">• references – minimum of two </w:t>
      </w:r>
    </w:p>
    <w:p w14:paraId="777FB8A4" w14:textId="77777777" w:rsidR="00984CAB" w:rsidRDefault="00F51A0A" w:rsidP="00366944">
      <w:pPr>
        <w:ind w:left="360"/>
      </w:pPr>
      <w:r w:rsidRPr="00F51A0A">
        <w:lastRenderedPageBreak/>
        <w:t xml:space="preserve">• Proof of identity </w:t>
      </w:r>
    </w:p>
    <w:p w14:paraId="6FE29EEC" w14:textId="77777777" w:rsidR="00984CAB" w:rsidRDefault="00F51A0A" w:rsidP="00366944">
      <w:pPr>
        <w:ind w:left="360"/>
      </w:pPr>
      <w:r w:rsidRPr="00F51A0A">
        <w:t xml:space="preserve">• Proof of right to work in the UK (if applicable) </w:t>
      </w:r>
    </w:p>
    <w:p w14:paraId="32BD2497" w14:textId="77777777" w:rsidR="00984CAB" w:rsidRDefault="00F51A0A" w:rsidP="00366944">
      <w:pPr>
        <w:ind w:left="360"/>
      </w:pPr>
      <w:r w:rsidRPr="00F51A0A">
        <w:t xml:space="preserve">• Proof of relevant academic qualifications </w:t>
      </w:r>
    </w:p>
    <w:p w14:paraId="1172B1E2" w14:textId="77777777" w:rsidR="00984CAB" w:rsidRDefault="00F51A0A" w:rsidP="00366944">
      <w:pPr>
        <w:ind w:left="360"/>
      </w:pPr>
      <w:r w:rsidRPr="00F51A0A">
        <w:t xml:space="preserve">• Evidence of DBS clearance (removed from file after 6 months in line with GDPR and best practice), Barred List (where applicable) </w:t>
      </w:r>
    </w:p>
    <w:p w14:paraId="530008EE" w14:textId="77777777" w:rsidR="00984CAB" w:rsidRDefault="00F51A0A" w:rsidP="00366944">
      <w:pPr>
        <w:ind w:left="360"/>
      </w:pPr>
      <w:r w:rsidRPr="00F51A0A">
        <w:t xml:space="preserve">• Offer of employment letter and signed contract of employment/Service Agreement. </w:t>
      </w:r>
    </w:p>
    <w:p w14:paraId="37C5045B" w14:textId="77777777" w:rsidR="001227CA" w:rsidRPr="00AC3E63" w:rsidRDefault="00F51A0A" w:rsidP="00366944">
      <w:pPr>
        <w:ind w:left="360"/>
        <w:rPr>
          <w:b/>
          <w:bCs/>
          <w:u w:val="single"/>
        </w:rPr>
      </w:pPr>
      <w:r w:rsidRPr="00AC3E63">
        <w:rPr>
          <w:b/>
          <w:bCs/>
          <w:u w:val="single"/>
        </w:rPr>
        <w:t xml:space="preserve">Procedure for positive disclosure - DBS checks </w:t>
      </w:r>
    </w:p>
    <w:p w14:paraId="5F72A219" w14:textId="45994C5B" w:rsidR="00F97C10" w:rsidRDefault="00F51A0A" w:rsidP="00366944">
      <w:pPr>
        <w:ind w:left="360"/>
      </w:pPr>
      <w:r w:rsidRPr="00F51A0A">
        <w:t xml:space="preserve">Safeguarding at </w:t>
      </w:r>
      <w:r w:rsidR="001227CA">
        <w:t>Green Sparks</w:t>
      </w:r>
      <w:r w:rsidRPr="00F51A0A">
        <w:t xml:space="preserve"> is of utmost importance. One of the pre-employment checks is an Enhanced DBS check. </w:t>
      </w:r>
      <w:r w:rsidR="001227CA">
        <w:t xml:space="preserve">Green Sparks </w:t>
      </w:r>
      <w:r w:rsidRPr="00F51A0A">
        <w:t xml:space="preserve">understands that judgment errors can be made in life and we look for positive changes and </w:t>
      </w:r>
      <w:r w:rsidR="00F97C10">
        <w:t>believe in rehabilitation</w:t>
      </w:r>
      <w:r w:rsidRPr="00F51A0A">
        <w:t>.</w:t>
      </w:r>
      <w:r w:rsidR="00F97C10">
        <w:t xml:space="preserve"> However w</w:t>
      </w:r>
      <w:r w:rsidRPr="00F51A0A">
        <w:t>e must ensure this is balanced against safety of our children and staff at the</w:t>
      </w:r>
      <w:r w:rsidR="00F97C10">
        <w:t xml:space="preserve"> organisation</w:t>
      </w:r>
      <w:r w:rsidRPr="00F51A0A">
        <w:t xml:space="preserve">. Where a positive disclosure is made, such disclosure will be dealt with on a case by case basis and full details should be supplied by the proposed new employee about any convictions/positive disclosure and the circumstances around that disclosure. </w:t>
      </w:r>
      <w:r w:rsidR="00CB65B9">
        <w:t>Green Sparks</w:t>
      </w:r>
      <w:r w:rsidRPr="00F51A0A">
        <w:t xml:space="preserve"> will undertake further checks and make additional enquiries where it is felt further investigation is needed and seek guidance and support from other agencies, if required.</w:t>
      </w:r>
    </w:p>
    <w:p w14:paraId="275163CB" w14:textId="77777777" w:rsidR="00F94638" w:rsidRDefault="00F51A0A" w:rsidP="00366944">
      <w:pPr>
        <w:ind w:left="360"/>
      </w:pPr>
      <w:r w:rsidRPr="00F51A0A">
        <w:t>Due to the additional emotional needs of our learners,</w:t>
      </w:r>
      <w:r w:rsidR="00F97C10">
        <w:t xml:space="preserve"> Green Sparks </w:t>
      </w:r>
      <w:r w:rsidRPr="00F51A0A">
        <w:t xml:space="preserve">will not employ any persons with a positive disclosure in relation to GBH, ABH, Resisting arrest or any conviction in relation to harassment or aggressive behaviour. </w:t>
      </w:r>
    </w:p>
    <w:p w14:paraId="28082FA5" w14:textId="77777777" w:rsidR="006436DB" w:rsidRDefault="00F51A0A" w:rsidP="00366944">
      <w:pPr>
        <w:ind w:left="360"/>
      </w:pPr>
      <w:r w:rsidRPr="00F51A0A">
        <w:t>Reference to the duties to be undertaken with the role, will be made, when making a decision on receipt of a positive disclosure and a record of the decision process will be kept on file for up to 6 months for those where the decision has been made not to continue with the offer of employment and up to 25 years for those taken into the employment of</w:t>
      </w:r>
      <w:r w:rsidR="00F94638">
        <w:t xml:space="preserve"> Green Sparks in accor</w:t>
      </w:r>
      <w:r w:rsidRPr="00F51A0A">
        <w:t xml:space="preserve">dance with our record keeping audit for staff members. </w:t>
      </w:r>
    </w:p>
    <w:p w14:paraId="129E3C8B" w14:textId="77777777" w:rsidR="006436DB" w:rsidRPr="00AC3E63" w:rsidRDefault="00F51A0A" w:rsidP="00366944">
      <w:pPr>
        <w:ind w:left="360"/>
        <w:rPr>
          <w:b/>
          <w:bCs/>
          <w:u w:val="single"/>
        </w:rPr>
      </w:pPr>
      <w:r w:rsidRPr="00AC3E63">
        <w:rPr>
          <w:b/>
          <w:bCs/>
          <w:u w:val="single"/>
        </w:rPr>
        <w:t xml:space="preserve">Start of Employment and Induction </w:t>
      </w:r>
    </w:p>
    <w:p w14:paraId="255504BC" w14:textId="77777777" w:rsidR="006436DB" w:rsidRDefault="00F51A0A" w:rsidP="00366944">
      <w:pPr>
        <w:ind w:left="360"/>
      </w:pPr>
      <w:r w:rsidRPr="00F51A0A">
        <w:t xml:space="preserve">The pre-employment checks listed above must be completed before the employee starts work. Exceptions will only be made in circumstances where a risk assessment has been undertaken. Exceptions will never be made in the case of the Barred List. </w:t>
      </w:r>
    </w:p>
    <w:p w14:paraId="08ED7379" w14:textId="77777777" w:rsidR="00AC3E63" w:rsidRDefault="00F51A0A" w:rsidP="00366944">
      <w:pPr>
        <w:ind w:left="360"/>
      </w:pPr>
      <w:r w:rsidRPr="00F51A0A">
        <w:t xml:space="preserve">All new employees will be provided with an induction programme which will cover all relevant matters of policy including safeguarding and promoting the welfare of children, child protection procedures, whistle blowing and guidance on safe working practices. </w:t>
      </w:r>
    </w:p>
    <w:p w14:paraId="295E7C4E" w14:textId="77777777" w:rsidR="00AC3E63" w:rsidRDefault="00AC3E63" w:rsidP="00366944">
      <w:pPr>
        <w:ind w:left="360"/>
      </w:pPr>
    </w:p>
    <w:p w14:paraId="546979BB" w14:textId="77777777" w:rsidR="00AC3E63" w:rsidRPr="00AC3E63" w:rsidRDefault="00F51A0A" w:rsidP="00366944">
      <w:pPr>
        <w:ind w:left="360"/>
        <w:rPr>
          <w:b/>
          <w:bCs/>
        </w:rPr>
      </w:pPr>
      <w:r w:rsidRPr="00AC3E63">
        <w:rPr>
          <w:b/>
          <w:bCs/>
        </w:rPr>
        <w:t xml:space="preserve">2.2 Roles and responsibilities </w:t>
      </w:r>
    </w:p>
    <w:p w14:paraId="5CA5093A" w14:textId="77777777" w:rsidR="00AC3E63" w:rsidRDefault="00AC3E63" w:rsidP="00366944">
      <w:pPr>
        <w:ind w:left="360"/>
      </w:pPr>
      <w:r>
        <w:t xml:space="preserve">Green Sparks </w:t>
      </w:r>
      <w:r w:rsidR="00F51A0A" w:rsidRPr="00F51A0A">
        <w:t xml:space="preserve">will: </w:t>
      </w:r>
    </w:p>
    <w:p w14:paraId="7C8ADA03" w14:textId="374157FA" w:rsidR="002162EF" w:rsidRDefault="00F51A0A" w:rsidP="00366944">
      <w:pPr>
        <w:ind w:left="360"/>
      </w:pPr>
      <w:r w:rsidRPr="00F51A0A">
        <w:t>•</w:t>
      </w:r>
      <w:r w:rsidR="00284024">
        <w:t xml:space="preserve"> </w:t>
      </w:r>
      <w:r w:rsidR="00AC3E63">
        <w:t>E</w:t>
      </w:r>
      <w:r w:rsidRPr="00F51A0A">
        <w:t>nsure effective policies and procedures</w:t>
      </w:r>
      <w:r w:rsidR="00DC22C9">
        <w:t xml:space="preserve"> are</w:t>
      </w:r>
      <w:r w:rsidRPr="00F51A0A">
        <w:t xml:space="preserve"> in place for the safe and fair recruitment and selection of staff/service providers and volunteers</w:t>
      </w:r>
      <w:r w:rsidR="002162EF">
        <w:t xml:space="preserve"> u</w:t>
      </w:r>
      <w:r w:rsidRPr="00F51A0A">
        <w:t xml:space="preserve">sing guidance from Department for Education and </w:t>
      </w:r>
      <w:r w:rsidR="002162EF">
        <w:t xml:space="preserve">honouring </w:t>
      </w:r>
      <w:r w:rsidRPr="00F51A0A">
        <w:t>any legal requirements.</w:t>
      </w:r>
    </w:p>
    <w:p w14:paraId="4D6A67F6" w14:textId="77777777" w:rsidR="002162EF" w:rsidRDefault="00F51A0A" w:rsidP="00366944">
      <w:pPr>
        <w:ind w:left="360"/>
      </w:pPr>
      <w:r w:rsidRPr="00F51A0A">
        <w:lastRenderedPageBreak/>
        <w:t xml:space="preserve"> • </w:t>
      </w:r>
      <w:r w:rsidR="002162EF">
        <w:t>E</w:t>
      </w:r>
      <w:r w:rsidRPr="00F51A0A">
        <w:t xml:space="preserve">nsure that appropriate staff/service providers have completed safer recruitment training and that a minimum of 1 person interviewing a candidate has undertaken safer recruitment training. </w:t>
      </w:r>
    </w:p>
    <w:p w14:paraId="28BD1EA6" w14:textId="6402D020" w:rsidR="00284024" w:rsidRDefault="00F51A0A" w:rsidP="00366944">
      <w:pPr>
        <w:ind w:left="360"/>
      </w:pPr>
      <w:r w:rsidRPr="00F51A0A">
        <w:t xml:space="preserve">• </w:t>
      </w:r>
      <w:r w:rsidR="002162EF">
        <w:t>E</w:t>
      </w:r>
      <w:r w:rsidRPr="00F51A0A">
        <w:t>nsure that recruitment and selection procedures</w:t>
      </w:r>
      <w:r w:rsidR="000A7770">
        <w:t xml:space="preserve"> are safe and fair</w:t>
      </w:r>
      <w:r w:rsidR="00381D98">
        <w:t xml:space="preserve"> and</w:t>
      </w:r>
      <w:r w:rsidRPr="00F51A0A">
        <w:t xml:space="preserve"> are regularly reviewed and up-dated to reflect any changes to legislation and statutory guidance </w:t>
      </w:r>
    </w:p>
    <w:p w14:paraId="36B24F91" w14:textId="77777777" w:rsidR="00284024" w:rsidRDefault="00F51A0A" w:rsidP="00366944">
      <w:pPr>
        <w:ind w:left="360"/>
      </w:pPr>
      <w:r w:rsidRPr="00F51A0A">
        <w:t xml:space="preserve">• </w:t>
      </w:r>
      <w:r w:rsidR="00284024">
        <w:t>E</w:t>
      </w:r>
      <w:r w:rsidRPr="00F51A0A">
        <w:t xml:space="preserve">nsure that all appropriate checks have been carried out on staff/service providers and volunteers at the centre </w:t>
      </w:r>
    </w:p>
    <w:p w14:paraId="38297C34" w14:textId="77777777" w:rsidR="00284024" w:rsidRDefault="00F51A0A" w:rsidP="00366944">
      <w:pPr>
        <w:ind w:left="360"/>
      </w:pPr>
      <w:r w:rsidRPr="00F51A0A">
        <w:t xml:space="preserve">• </w:t>
      </w:r>
      <w:r w:rsidR="00284024">
        <w:t>M</w:t>
      </w:r>
      <w:r w:rsidRPr="00F51A0A">
        <w:t xml:space="preserve">onitor any contractors’ and agencies’ compliance with this document </w:t>
      </w:r>
    </w:p>
    <w:p w14:paraId="33AFEA09" w14:textId="77777777" w:rsidR="00284024" w:rsidRDefault="00F51A0A" w:rsidP="00366944">
      <w:pPr>
        <w:ind w:left="360"/>
      </w:pPr>
      <w:r w:rsidRPr="00F51A0A">
        <w:t xml:space="preserve">• </w:t>
      </w:r>
      <w:r w:rsidR="00284024">
        <w:t>P</w:t>
      </w:r>
      <w:r w:rsidRPr="00F51A0A">
        <w:t xml:space="preserve">romote the safety and well-being of children and young people at every stage of this process. </w:t>
      </w:r>
    </w:p>
    <w:p w14:paraId="7556354B" w14:textId="77777777" w:rsidR="00231E86" w:rsidRDefault="00B432B6" w:rsidP="00366944">
      <w:pPr>
        <w:ind w:left="360"/>
      </w:pPr>
      <w:r>
        <w:t>The directors</w:t>
      </w:r>
      <w:r w:rsidR="00F51A0A" w:rsidRPr="00F51A0A">
        <w:t xml:space="preserve"> will aim to involve at least one appropriate</w:t>
      </w:r>
      <w:r w:rsidR="00FD5496">
        <w:t xml:space="preserve"> staff</w:t>
      </w:r>
      <w:r w:rsidR="00F51A0A" w:rsidRPr="00F51A0A">
        <w:t xml:space="preserve"> member in the appointment of all staff/service provider/contractors and also in the appointment of other posts, where possible. </w:t>
      </w:r>
    </w:p>
    <w:p w14:paraId="741DFE80" w14:textId="6AF11E40" w:rsidR="00231E86" w:rsidRDefault="00B432B6" w:rsidP="00366944">
      <w:pPr>
        <w:ind w:left="360"/>
      </w:pPr>
      <w:r>
        <w:t xml:space="preserve">Consideration will also be given as to whether </w:t>
      </w:r>
      <w:r w:rsidR="00231E86">
        <w:t>service users</w:t>
      </w:r>
      <w:r w:rsidR="00FD5496">
        <w:t xml:space="preserve"> can take part in the selection process depending on the role being recruited for</w:t>
      </w:r>
      <w:r w:rsidR="00231E86">
        <w:t xml:space="preserve"> and without negatively impacting on their own needs and rights. </w:t>
      </w:r>
    </w:p>
    <w:p w14:paraId="1800D24E" w14:textId="77777777" w:rsidR="00576EC6" w:rsidRDefault="00F51A0A" w:rsidP="00366944">
      <w:pPr>
        <w:ind w:left="360"/>
      </w:pPr>
      <w:r w:rsidRPr="00F51A0A">
        <w:t>Selection panels will comprise a minimum of two people. Any internal recruitment process will follow the procedures set out in this policy.</w:t>
      </w:r>
    </w:p>
    <w:p w14:paraId="38886B76" w14:textId="648F550C" w:rsidR="00576EC6" w:rsidRPr="00576EC6" w:rsidRDefault="00F51A0A" w:rsidP="00366944">
      <w:pPr>
        <w:ind w:left="360"/>
        <w:rPr>
          <w:b/>
          <w:bCs/>
          <w:u w:val="single"/>
        </w:rPr>
      </w:pPr>
      <w:r w:rsidRPr="00576EC6">
        <w:rPr>
          <w:b/>
          <w:bCs/>
          <w:u w:val="single"/>
        </w:rPr>
        <w:t xml:space="preserve"> 2.3 Aspects </w:t>
      </w:r>
    </w:p>
    <w:p w14:paraId="508B9C36" w14:textId="77777777" w:rsidR="00576EC6" w:rsidRPr="00576EC6" w:rsidRDefault="00F51A0A" w:rsidP="00366944">
      <w:pPr>
        <w:ind w:left="360"/>
        <w:rPr>
          <w:b/>
          <w:bCs/>
          <w:u w:val="single"/>
        </w:rPr>
      </w:pPr>
      <w:r w:rsidRPr="00576EC6">
        <w:rPr>
          <w:b/>
          <w:bCs/>
          <w:u w:val="single"/>
        </w:rPr>
        <w:t xml:space="preserve">Advertising </w:t>
      </w:r>
    </w:p>
    <w:p w14:paraId="0163AC16" w14:textId="77777777" w:rsidR="00DD0224" w:rsidRDefault="00F51A0A" w:rsidP="00366944">
      <w:pPr>
        <w:ind w:left="360"/>
      </w:pPr>
      <w:r w:rsidRPr="00F51A0A">
        <w:t>All vacant posts will be advertised to ensure equality of opportunity and encourage as wide a field of candidates as possible. This will normally mean placing an advertisement externally. However, where there are two or more internal applicant</w:t>
      </w:r>
      <w:r w:rsidR="00DD0224">
        <w:t>s</w:t>
      </w:r>
      <w:r w:rsidRPr="00F51A0A">
        <w:t xml:space="preserve"> that wish to apply for a position, then the Centre may recruit directly from within. The same safer recruitment process will be followed. </w:t>
      </w:r>
    </w:p>
    <w:p w14:paraId="088E1CA5" w14:textId="77777777" w:rsidR="00DE789F" w:rsidRDefault="00F51A0A" w:rsidP="00366944">
      <w:pPr>
        <w:ind w:left="360"/>
      </w:pPr>
      <w:r w:rsidRPr="00F51A0A">
        <w:t>All advertisements for posts, paid or unpaid, will include the following statements or words to the effect of: “</w:t>
      </w:r>
      <w:r w:rsidR="00DD0224">
        <w:t xml:space="preserve">Green Sparks </w:t>
      </w:r>
      <w:r w:rsidRPr="00F51A0A">
        <w:t>are committed to safeguarding and promoting the welfare of children and young people and requires all staff and volunteers to share and demonstrate this commitment” “The successful candidate will have to meet the requirements of the person specification and will be subject to pre</w:t>
      </w:r>
      <w:r w:rsidR="00DE789F">
        <w:t>-</w:t>
      </w:r>
      <w:r w:rsidRPr="00F51A0A">
        <w:t xml:space="preserve">employment checks, including an enhanced check from the Disclosure and Barring Service (DBS check) and satisfactory references.” </w:t>
      </w:r>
    </w:p>
    <w:p w14:paraId="0E4596F9" w14:textId="77777777" w:rsidR="00DE789F" w:rsidRPr="00DE789F" w:rsidRDefault="00F51A0A" w:rsidP="00366944">
      <w:pPr>
        <w:ind w:left="360"/>
        <w:rPr>
          <w:b/>
          <w:bCs/>
          <w:u w:val="single"/>
        </w:rPr>
      </w:pPr>
      <w:r w:rsidRPr="00DE789F">
        <w:rPr>
          <w:b/>
          <w:bCs/>
          <w:u w:val="single"/>
        </w:rPr>
        <w:t xml:space="preserve">Volunteers </w:t>
      </w:r>
    </w:p>
    <w:p w14:paraId="6A815937" w14:textId="77777777" w:rsidR="00DE789F" w:rsidRDefault="00F51A0A" w:rsidP="00366944">
      <w:pPr>
        <w:ind w:left="360"/>
      </w:pPr>
      <w:r w:rsidRPr="00F51A0A">
        <w:t xml:space="preserve">We carry out DBS and pre-start vetting checks appropriate to the volunteer role (as above) and require regular volunteers to provide details of two referees. References are taken up, as detailed in this policy. </w:t>
      </w:r>
    </w:p>
    <w:p w14:paraId="09F5A1F7" w14:textId="77777777" w:rsidR="00610705" w:rsidRDefault="00F51A0A" w:rsidP="00366944">
      <w:pPr>
        <w:ind w:left="360"/>
      </w:pPr>
      <w:r w:rsidRPr="00F51A0A">
        <w:t>Volunteers who help on an occasional basis (e.g. trips/events) are supervised, in accordance with legislatio</w:t>
      </w:r>
      <w:r w:rsidR="00610705">
        <w:t>n</w:t>
      </w:r>
      <w:r w:rsidRPr="00F51A0A">
        <w:t xml:space="preserve">. </w:t>
      </w:r>
    </w:p>
    <w:p w14:paraId="4C862CA1" w14:textId="77777777" w:rsidR="00610705" w:rsidRPr="00610705" w:rsidRDefault="00F51A0A" w:rsidP="00366944">
      <w:pPr>
        <w:ind w:left="360"/>
        <w:rPr>
          <w:b/>
          <w:bCs/>
          <w:u w:val="single"/>
        </w:rPr>
      </w:pPr>
      <w:r w:rsidRPr="00610705">
        <w:rPr>
          <w:b/>
          <w:bCs/>
          <w:u w:val="single"/>
        </w:rPr>
        <w:t xml:space="preserve">Contractors </w:t>
      </w:r>
    </w:p>
    <w:p w14:paraId="6D623159" w14:textId="77777777" w:rsidR="00610705" w:rsidRDefault="00F51A0A" w:rsidP="00366944">
      <w:pPr>
        <w:ind w:left="360"/>
      </w:pPr>
      <w:r w:rsidRPr="00F51A0A">
        <w:t xml:space="preserve">We ensure that contractors, or any employee of the contractor, working </w:t>
      </w:r>
      <w:r w:rsidR="00610705">
        <w:t xml:space="preserve">for Green Sparks </w:t>
      </w:r>
      <w:r w:rsidRPr="00F51A0A">
        <w:t xml:space="preserve">for more than twice per week or 6 times in a 30 day period have been subject to the appropriate level of DBS check, if any such check is required. </w:t>
      </w:r>
    </w:p>
    <w:p w14:paraId="57329090" w14:textId="77777777" w:rsidR="00D63F18" w:rsidRDefault="00F51A0A" w:rsidP="00366944">
      <w:pPr>
        <w:ind w:left="360"/>
      </w:pPr>
      <w:r w:rsidRPr="00F51A0A">
        <w:lastRenderedPageBreak/>
        <w:t xml:space="preserve">Contractors and contractors’ employees for whom an appropriate DBS check has not been undertaken will be supervised if they will have contact with children. </w:t>
      </w:r>
    </w:p>
    <w:p w14:paraId="3996F5E4" w14:textId="77777777" w:rsidR="00D65675" w:rsidRDefault="00F51A0A" w:rsidP="00366944">
      <w:pPr>
        <w:ind w:left="360"/>
      </w:pPr>
      <w:r w:rsidRPr="00F51A0A">
        <w:t xml:space="preserve">We will check the identity of contractors and their staff on arrival. </w:t>
      </w:r>
    </w:p>
    <w:p w14:paraId="6C70B4D3" w14:textId="77777777" w:rsidR="00D65675" w:rsidRDefault="00F51A0A" w:rsidP="00366944">
      <w:pPr>
        <w:ind w:left="360"/>
      </w:pPr>
      <w:r w:rsidRPr="00F51A0A">
        <w:t xml:space="preserve">This policy will be regularly reviewed and updated to reflect any changes to legislation and statutory guidance </w:t>
      </w:r>
    </w:p>
    <w:p w14:paraId="04589592" w14:textId="78DC5B7D" w:rsidR="00D65675" w:rsidRPr="000D2214" w:rsidRDefault="000D2214" w:rsidP="00366944">
      <w:pPr>
        <w:ind w:left="360"/>
        <w:rPr>
          <w:b/>
          <w:bCs/>
          <w:u w:val="single"/>
        </w:rPr>
      </w:pPr>
      <w:r w:rsidRPr="000D2214">
        <w:rPr>
          <w:b/>
          <w:bCs/>
          <w:u w:val="single"/>
        </w:rPr>
        <w:t xml:space="preserve">3. </w:t>
      </w:r>
      <w:r w:rsidR="00F51A0A" w:rsidRPr="000D2214">
        <w:rPr>
          <w:b/>
          <w:bCs/>
          <w:u w:val="single"/>
        </w:rPr>
        <w:t xml:space="preserve">Concluding notes </w:t>
      </w:r>
    </w:p>
    <w:p w14:paraId="6A14C017" w14:textId="77777777" w:rsidR="000D2214" w:rsidRPr="000D2214" w:rsidRDefault="00F51A0A" w:rsidP="00366944">
      <w:pPr>
        <w:ind w:left="360"/>
        <w:rPr>
          <w:b/>
          <w:bCs/>
          <w:u w:val="single"/>
        </w:rPr>
      </w:pPr>
      <w:r w:rsidRPr="000D2214">
        <w:rPr>
          <w:b/>
          <w:bCs/>
          <w:u w:val="single"/>
        </w:rPr>
        <w:t xml:space="preserve">3.1 Monitoring and review </w:t>
      </w:r>
    </w:p>
    <w:p w14:paraId="21C87B94" w14:textId="77777777" w:rsidR="000D2214" w:rsidRDefault="00F51A0A" w:rsidP="00366944">
      <w:pPr>
        <w:ind w:left="360"/>
      </w:pPr>
      <w:r w:rsidRPr="00F51A0A">
        <w:t>This policy will be reviewed annually or sooner as required to ensure best practice and to adhere to Governmental guidance.</w:t>
      </w:r>
    </w:p>
    <w:p w14:paraId="756A6925" w14:textId="77777777" w:rsidR="000D2214" w:rsidRPr="000D2214" w:rsidRDefault="00F51A0A" w:rsidP="00366944">
      <w:pPr>
        <w:ind w:left="360"/>
        <w:rPr>
          <w:b/>
          <w:bCs/>
          <w:u w:val="single"/>
        </w:rPr>
      </w:pPr>
      <w:r w:rsidRPr="000D2214">
        <w:rPr>
          <w:b/>
          <w:bCs/>
          <w:u w:val="single"/>
        </w:rPr>
        <w:t xml:space="preserve"> 3.2 Links to other policies </w:t>
      </w:r>
    </w:p>
    <w:p w14:paraId="68675865" w14:textId="348F735A" w:rsidR="00EB304E" w:rsidRDefault="00F51A0A" w:rsidP="00366944">
      <w:pPr>
        <w:ind w:left="360"/>
      </w:pPr>
      <w:r w:rsidRPr="00F51A0A">
        <w:t>This policy should be read with all other safeguarding and child protection policies and UK GDPR &amp; Data Protection Policy</w:t>
      </w:r>
    </w:p>
    <w:p w14:paraId="0A9FD5BC" w14:textId="16FE4ECA" w:rsidR="00D965C3" w:rsidRPr="00B631A8" w:rsidRDefault="0096597C" w:rsidP="00366944">
      <w:pPr>
        <w:ind w:left="360"/>
        <w:rPr>
          <w:b/>
          <w:bCs/>
          <w:u w:val="single"/>
        </w:rPr>
      </w:pPr>
      <w:r w:rsidRPr="00B631A8">
        <w:rPr>
          <w:b/>
          <w:bCs/>
          <w:u w:val="single"/>
        </w:rPr>
        <w:t>3.3 Single Central Record</w:t>
      </w:r>
    </w:p>
    <w:p w14:paraId="5C258536" w14:textId="4834EE43" w:rsidR="0096597C" w:rsidRDefault="0096597C" w:rsidP="00366944">
      <w:pPr>
        <w:ind w:left="360"/>
      </w:pPr>
      <w:r>
        <w:t xml:space="preserve">Green Sparks will maintain </w:t>
      </w:r>
      <w:r w:rsidR="009C636A">
        <w:t>a Single Central Record of</w:t>
      </w:r>
      <w:r w:rsidR="009C636A" w:rsidRPr="009C636A">
        <w:t xml:space="preserve"> recruitment and vetting checks</w:t>
      </w:r>
      <w:r w:rsidR="005E2114">
        <w:t xml:space="preserve"> which can be disclosed to host schools on request to support them in their safeguarding responsibilities</w:t>
      </w:r>
    </w:p>
    <w:sectPr w:rsidR="0096597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B492" w14:textId="77777777" w:rsidR="000A1EF7" w:rsidRDefault="000A1EF7" w:rsidP="00A01F06">
      <w:pPr>
        <w:spacing w:after="0" w:line="240" w:lineRule="auto"/>
      </w:pPr>
      <w:r>
        <w:separator/>
      </w:r>
    </w:p>
  </w:endnote>
  <w:endnote w:type="continuationSeparator" w:id="0">
    <w:p w14:paraId="46EDC989" w14:textId="77777777" w:rsidR="000A1EF7" w:rsidRDefault="000A1EF7" w:rsidP="00A01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dern Love Grunge">
    <w:altName w:val="Modern Love Grunge"/>
    <w:charset w:val="00"/>
    <w:family w:val="decorative"/>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364242"/>
      <w:docPartObj>
        <w:docPartGallery w:val="Page Numbers (Bottom of Page)"/>
        <w:docPartUnique/>
      </w:docPartObj>
    </w:sdtPr>
    <w:sdtEndPr>
      <w:rPr>
        <w:noProof/>
      </w:rPr>
    </w:sdtEndPr>
    <w:sdtContent>
      <w:p w14:paraId="65153695" w14:textId="0406AE69" w:rsidR="00A01F06" w:rsidRDefault="00A01F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DB72DE" w14:textId="77777777" w:rsidR="00A01F06" w:rsidRDefault="00A01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727D" w14:textId="77777777" w:rsidR="000A1EF7" w:rsidRDefault="000A1EF7" w:rsidP="00A01F06">
      <w:pPr>
        <w:spacing w:after="0" w:line="240" w:lineRule="auto"/>
      </w:pPr>
      <w:r>
        <w:separator/>
      </w:r>
    </w:p>
  </w:footnote>
  <w:footnote w:type="continuationSeparator" w:id="0">
    <w:p w14:paraId="524CE26C" w14:textId="77777777" w:rsidR="000A1EF7" w:rsidRDefault="000A1EF7" w:rsidP="00A01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719" w14:textId="50825D19" w:rsidR="00A01F06" w:rsidRPr="00996152" w:rsidRDefault="00A01F06" w:rsidP="00996152">
    <w:pPr>
      <w:pStyle w:val="Header"/>
      <w:jc w:val="right"/>
      <w:rPr>
        <w:rFonts w:ascii="Modern Love Grunge" w:hAnsi="Modern Love Grunge"/>
        <w:color w:val="70AD47" w:themeColor="accent6"/>
      </w:rPr>
    </w:pPr>
    <w:r w:rsidRPr="00996152">
      <w:rPr>
        <w:rFonts w:ascii="Modern Love Grunge" w:hAnsi="Modern Love Grunge"/>
        <w:color w:val="70AD47" w:themeColor="accent6"/>
      </w:rPr>
      <w:t>Green Sparks</w:t>
    </w:r>
  </w:p>
  <w:p w14:paraId="3FC58128" w14:textId="6656083E" w:rsidR="00A01F06" w:rsidRPr="00F45CBD" w:rsidRDefault="00A01F06">
    <w:pPr>
      <w:pStyle w:val="Header"/>
      <w:rPr>
        <w:u w:val="single"/>
      </w:rPr>
    </w:pPr>
    <w:r w:rsidRPr="00F45CBD">
      <w:rPr>
        <w:u w:val="single"/>
      </w:rPr>
      <w:t>Safer Recruitment</w:t>
    </w:r>
    <w:r w:rsidR="00996152" w:rsidRPr="00F45CBD">
      <w:rPr>
        <w:u w:val="single"/>
      </w:rPr>
      <w:t xml:space="preserve"> Policy</w:t>
    </w:r>
  </w:p>
  <w:p w14:paraId="1F1624E0" w14:textId="77777777" w:rsidR="00A01F06" w:rsidRDefault="00A01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699F"/>
    <w:multiLevelType w:val="multilevel"/>
    <w:tmpl w:val="5A70E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5410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0A"/>
    <w:rsid w:val="00075EF8"/>
    <w:rsid w:val="00083C7F"/>
    <w:rsid w:val="000A1EF7"/>
    <w:rsid w:val="000A7770"/>
    <w:rsid w:val="000D2214"/>
    <w:rsid w:val="000E23BF"/>
    <w:rsid w:val="001227CA"/>
    <w:rsid w:val="0016758F"/>
    <w:rsid w:val="001B5730"/>
    <w:rsid w:val="001C6D9B"/>
    <w:rsid w:val="002162EF"/>
    <w:rsid w:val="00231E86"/>
    <w:rsid w:val="002612A9"/>
    <w:rsid w:val="00284024"/>
    <w:rsid w:val="002B29F0"/>
    <w:rsid w:val="002F2A1E"/>
    <w:rsid w:val="00350C9F"/>
    <w:rsid w:val="00366944"/>
    <w:rsid w:val="00381D98"/>
    <w:rsid w:val="004F1A5A"/>
    <w:rsid w:val="004F5708"/>
    <w:rsid w:val="00552408"/>
    <w:rsid w:val="00576EC6"/>
    <w:rsid w:val="005C1D4C"/>
    <w:rsid w:val="005D014F"/>
    <w:rsid w:val="005E2114"/>
    <w:rsid w:val="005F4703"/>
    <w:rsid w:val="00610705"/>
    <w:rsid w:val="006436DB"/>
    <w:rsid w:val="00691576"/>
    <w:rsid w:val="006F7871"/>
    <w:rsid w:val="007400D8"/>
    <w:rsid w:val="00786178"/>
    <w:rsid w:val="007C5EF6"/>
    <w:rsid w:val="008D14D0"/>
    <w:rsid w:val="00947434"/>
    <w:rsid w:val="0096597C"/>
    <w:rsid w:val="00984CAB"/>
    <w:rsid w:val="00996152"/>
    <w:rsid w:val="009C636A"/>
    <w:rsid w:val="009D1048"/>
    <w:rsid w:val="00A01F06"/>
    <w:rsid w:val="00A06169"/>
    <w:rsid w:val="00A14095"/>
    <w:rsid w:val="00AB7C17"/>
    <w:rsid w:val="00AC2BBE"/>
    <w:rsid w:val="00AC3E63"/>
    <w:rsid w:val="00AF03FE"/>
    <w:rsid w:val="00B260DF"/>
    <w:rsid w:val="00B432B6"/>
    <w:rsid w:val="00B443CF"/>
    <w:rsid w:val="00B4655A"/>
    <w:rsid w:val="00B60135"/>
    <w:rsid w:val="00B631A8"/>
    <w:rsid w:val="00B86FF0"/>
    <w:rsid w:val="00BF5D4B"/>
    <w:rsid w:val="00C0125B"/>
    <w:rsid w:val="00C152D2"/>
    <w:rsid w:val="00C82828"/>
    <w:rsid w:val="00CB15A8"/>
    <w:rsid w:val="00CB65B9"/>
    <w:rsid w:val="00D52B6D"/>
    <w:rsid w:val="00D63F18"/>
    <w:rsid w:val="00D65675"/>
    <w:rsid w:val="00D965C3"/>
    <w:rsid w:val="00DB4581"/>
    <w:rsid w:val="00DC22C9"/>
    <w:rsid w:val="00DD0224"/>
    <w:rsid w:val="00DD5FC9"/>
    <w:rsid w:val="00DE789F"/>
    <w:rsid w:val="00E97E47"/>
    <w:rsid w:val="00EB304E"/>
    <w:rsid w:val="00EC3451"/>
    <w:rsid w:val="00ED048D"/>
    <w:rsid w:val="00F3745C"/>
    <w:rsid w:val="00F379FB"/>
    <w:rsid w:val="00F45CBD"/>
    <w:rsid w:val="00F51A0A"/>
    <w:rsid w:val="00F94638"/>
    <w:rsid w:val="00F97C10"/>
    <w:rsid w:val="00FB263E"/>
    <w:rsid w:val="00FD5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1028"/>
  <w15:chartTrackingRefBased/>
  <w15:docId w15:val="{EC10D252-6CF1-4B0D-AF49-B601F4B8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F06"/>
  </w:style>
  <w:style w:type="paragraph" w:styleId="Footer">
    <w:name w:val="footer"/>
    <w:basedOn w:val="Normal"/>
    <w:link w:val="FooterChar"/>
    <w:uiPriority w:val="99"/>
    <w:unhideWhenUsed/>
    <w:rsid w:val="00A01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F06"/>
  </w:style>
  <w:style w:type="table" w:styleId="TableGrid">
    <w:name w:val="Table Grid"/>
    <w:basedOn w:val="TableNormal"/>
    <w:uiPriority w:val="59"/>
    <w:rsid w:val="00F45CB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48D"/>
    <w:pPr>
      <w:ind w:left="720"/>
      <w:contextualSpacing/>
    </w:pPr>
  </w:style>
  <w:style w:type="character" w:styleId="Hyperlink">
    <w:name w:val="Hyperlink"/>
    <w:basedOn w:val="DefaultParagraphFont"/>
    <w:uiPriority w:val="99"/>
    <w:unhideWhenUsed/>
    <w:rsid w:val="00691576"/>
    <w:rPr>
      <w:color w:val="0563C1" w:themeColor="hyperlink"/>
      <w:u w:val="single"/>
    </w:rPr>
  </w:style>
  <w:style w:type="character" w:styleId="UnresolvedMention">
    <w:name w:val="Unresolved Mention"/>
    <w:basedOn w:val="DefaultParagraphFont"/>
    <w:uiPriority w:val="99"/>
    <w:semiHidden/>
    <w:unhideWhenUsed/>
    <w:rsid w:val="00691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2670</Words>
  <Characters>15222</Characters>
  <Application>Microsoft Office Word</Application>
  <DocSecurity>0</DocSecurity>
  <Lines>126</Lines>
  <Paragraphs>35</Paragraphs>
  <ScaleCrop>false</ScaleCrop>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Bush</dc:creator>
  <cp:keywords/>
  <dc:description/>
  <cp:lastModifiedBy>Naomi Bush</cp:lastModifiedBy>
  <cp:revision>73</cp:revision>
  <dcterms:created xsi:type="dcterms:W3CDTF">2023-01-31T10:02:00Z</dcterms:created>
  <dcterms:modified xsi:type="dcterms:W3CDTF">2026-04-29T13:15:00Z</dcterms:modified>
</cp:coreProperties>
</file>